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cuID"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492" w:rsidRDefault="00170492" w:rsidP="00E67D40">
      <w:pPr>
        <w:pStyle w:val="SudNaziv"/>
        <w:rPr>
          <w:rStyle w:val="PozadinaSvijetloZelena"/>
          <w:b w:val="0"/>
        </w:rPr>
      </w:pPr>
      <w:bookmarkStart w:id="0" w:name="_GoBack"/>
      <w:bookmarkEnd w:id="0"/>
      <w:r w:rsidRPr="00AD32DA">
        <w:rPr>
          <w:b w:val="0"/>
          <w:lang w:eastAsia="hr-HR"/>
        </w:rPr>
        <w:drawing>
          <wp:anchor distT="0" distB="0" distL="114300" distR="114300" simplePos="0" relativeHeight="251658240" behindDoc="0" locked="0" layoutInCell="1" allowOverlap="1">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3411" cy="698960"/>
                    </a:xfrm>
                    <a:prstGeom prst="rect">
                      <a:avLst/>
                    </a:prstGeom>
                  </pic:spPr>
                </pic:pic>
              </a:graphicData>
            </a:graphic>
          </wp:anchor>
        </w:drawing>
      </w:r>
    </w:p>
    <w:p w:rsidR="004C60ED" w:rsidRDefault="004C60ED" w:rsidP="00E67D40">
      <w:pPr>
        <w:pStyle w:val="SudNaziv"/>
        <w:rPr>
          <w:rStyle w:val="PozadinaSvijetloZelena"/>
          <w:b w:val="0"/>
        </w:rPr>
      </w:pPr>
    </w:p>
    <w:p w:rsidR="004C60ED" w:rsidRDefault="004C60ED" w:rsidP="00E67D40">
      <w:pPr>
        <w:pStyle w:val="SudNaziv"/>
        <w:rPr>
          <w:rStyle w:val="PozadinaSvijetloZelena"/>
          <w:b w:val="0"/>
        </w:rPr>
      </w:pPr>
    </w:p>
    <w:p w:rsidR="004C60ED" w:rsidRPr="00AD32DA" w:rsidRDefault="004C60ED" w:rsidP="00E67D40">
      <w:pPr>
        <w:pStyle w:val="SudNaziv"/>
        <w:rPr>
          <w:rStyle w:val="PozadinaSvijetloZelena"/>
          <w:b w:val="0"/>
        </w:rPr>
      </w:pPr>
    </w:p>
    <w:p w:rsidR="00170492" w:rsidRDefault="00D5518F" w:rsidP="00AD32DA">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68094B">
            <w:rPr>
              <w:rStyle w:val="eSPISCCParagraphDefaultFont"/>
              <w:rFonts w:eastAsiaTheme="minorHAnsi"/>
            </w:rPr>
            <w:t>REPUBLIKA HRVATSKA</w:t>
          </w:r>
        </w:sdtContent>
      </w:sdt>
    </w:p>
    <w:p w:rsidR="00AE649C" w:rsidRPr="00AD32DA" w:rsidRDefault="00D5518F" w:rsidP="00E67D40">
      <w:pPr>
        <w:pStyle w:val="SudNaziv"/>
        <w:rPr>
          <w:b w:val="0"/>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1"/>
        </w:sdtPr>
        <w:sdtEndPr>
          <w:rPr>
            <w:rStyle w:val="eSPISCCParagraphDefaultFont"/>
          </w:rPr>
        </w:sdtEndPr>
        <w:sdtContent>
          <w:r w:rsidR="00C66B80" w:rsidRPr="0068094B">
            <w:rPr>
              <w:rStyle w:val="eSPISCCParagraphDefaultFont"/>
              <w:rFonts w:eastAsiaTheme="minorHAnsi"/>
            </w:rPr>
            <w:t>Visoki trgovački sud Republike Hrvatske</w:t>
          </w:r>
        </w:sdtContent>
      </w:sdt>
    </w:p>
    <w:p w:rsidR="00170492" w:rsidRDefault="00D5518F" w:rsidP="005E2148">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00C66B80" w:rsidRPr="0068094B">
            <w:rPr>
              <w:rStyle w:val="eSPISCCParagraphDefaultFont"/>
            </w:rPr>
            <w:t>Berislavićeva 11</w:t>
          </w:r>
        </w:sdtContent>
      </w:sdt>
      <w:r w:rsidR="0022360E" w:rsidRPr="005E2148">
        <w:rPr>
          <w:rStyle w:val="PozadinaSvijetloZelena"/>
          <w:shd w:val="clear" w:color="auto" w:fill="FFFFFF" w:themeFill="background1"/>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00C66B80" w:rsidRPr="0068094B">
            <w:rPr>
              <w:rStyle w:val="eSPISCCParagraphDefaultFont"/>
            </w:rPr>
            <w:t>Zagreb</w:t>
          </w:r>
        </w:sdtContent>
      </w:sdt>
    </w:p>
    <w:p w:rsidR="0020453E" w:rsidRDefault="00AD32DA" w:rsidP="004C60ED">
      <w:pPr>
        <w:pStyle w:val="HeadereSPIS"/>
        <w:rPr>
          <w:rFonts w:cs="Times New Roman"/>
          <w:noProof/>
        </w:rPr>
      </w:pPr>
      <w:r w:rsidRPr="00C92375">
        <w:rPr>
          <w:rStyle w:val="PozadinaSvijetloCrvena"/>
          <w:noProof w:val="0"/>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00C66B80" w:rsidRPr="0068094B">
            <w:rPr>
              <w:rStyle w:val="eSPISCCParagraphDefaultFont"/>
            </w:rPr>
            <w:t>30</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00C66B80" w:rsidRPr="0068094B">
            <w:rPr>
              <w:rStyle w:val="eSPISCCParagraphDefaultFont"/>
            </w:rPr>
            <w:t>Pž-2155/2019-4</w:t>
          </w:r>
        </w:sdtContent>
      </w:sdt>
    </w:p>
    <w:p w:rsidR="004C60ED" w:rsidRDefault="004C60ED" w:rsidP="00C66B80">
      <w:pPr>
        <w:spacing w:after="0"/>
        <w:jc w:val="both"/>
      </w:pPr>
    </w:p>
    <w:p w:rsidR="00C66B80" w:rsidRDefault="00C66B80" w:rsidP="00C66B80">
      <w:pPr>
        <w:spacing w:after="0"/>
        <w:jc w:val="both"/>
      </w:pPr>
    </w:p>
    <w:p w:rsidR="00C66B80" w:rsidRDefault="00C66B80" w:rsidP="00C66B80">
      <w:pPr>
        <w:spacing w:after="0"/>
        <w:jc w:val="both"/>
      </w:pPr>
    </w:p>
    <w:p w:rsidR="00C66B80" w:rsidRPr="00C66B80" w:rsidRDefault="00C66B80" w:rsidP="00C66B80">
      <w:pPr>
        <w:contextualSpacing/>
        <w:jc w:val="center"/>
        <w:rPr>
          <w:rFonts w:eastAsia="Times New Roman" w:cs="Times New Roman"/>
          <w:lang w:eastAsia="hr-HR"/>
        </w:rPr>
      </w:pPr>
      <w:r w:rsidRPr="00C66B80">
        <w:rPr>
          <w:rFonts w:eastAsia="Times New Roman" w:cs="Times New Roman"/>
          <w:lang w:eastAsia="hr-HR"/>
        </w:rPr>
        <w:t>R E P U B L I K A   H R V A T S K A</w:t>
      </w:r>
    </w:p>
    <w:p w:rsidR="00C66B80" w:rsidRPr="00C66B80" w:rsidRDefault="00C66B80" w:rsidP="00C66B80">
      <w:pPr>
        <w:contextualSpacing/>
        <w:jc w:val="center"/>
        <w:rPr>
          <w:rFonts w:eastAsia="Times New Roman" w:cs="Times New Roman"/>
          <w:lang w:eastAsia="hr-HR"/>
        </w:rPr>
      </w:pPr>
    </w:p>
    <w:p w:rsidR="00C66B80" w:rsidRPr="00C66B80" w:rsidRDefault="00C66B80" w:rsidP="00C66B80">
      <w:pPr>
        <w:contextualSpacing/>
        <w:jc w:val="center"/>
        <w:rPr>
          <w:rFonts w:eastAsia="Times New Roman" w:cs="Times New Roman"/>
          <w:lang w:eastAsia="hr-HR"/>
        </w:rPr>
      </w:pPr>
      <w:r w:rsidRPr="00C66B80">
        <w:rPr>
          <w:rFonts w:eastAsia="Times New Roman" w:cs="Times New Roman"/>
          <w:lang w:eastAsia="hr-HR"/>
        </w:rPr>
        <w:t>R J E Š E NJ E</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Visoki trgovački sud Republike Hrvatske, u vijeću sastavljenom od sudaca Jagode </w:t>
      </w:r>
      <w:proofErr w:type="spellStart"/>
      <w:r w:rsidRPr="00C66B80">
        <w:rPr>
          <w:rFonts w:eastAsia="Times New Roman" w:cs="Times New Roman"/>
          <w:lang w:eastAsia="hr-HR"/>
        </w:rPr>
        <w:t>Crnokrak</w:t>
      </w:r>
      <w:proofErr w:type="spellEnd"/>
      <w:r w:rsidRPr="00C66B80">
        <w:rPr>
          <w:rFonts w:eastAsia="Times New Roman" w:cs="Times New Roman"/>
          <w:lang w:eastAsia="hr-HR"/>
        </w:rPr>
        <w:t xml:space="preserve">, predsjednice vijeća, dr. sc. Jelene Čuveljak, sutkinje izvjestiteljice, i Božene </w:t>
      </w:r>
      <w:proofErr w:type="spellStart"/>
      <w:r w:rsidRPr="00C66B80">
        <w:rPr>
          <w:rFonts w:eastAsia="Times New Roman" w:cs="Times New Roman"/>
          <w:lang w:eastAsia="hr-HR"/>
        </w:rPr>
        <w:t>Zajec</w:t>
      </w:r>
      <w:proofErr w:type="spellEnd"/>
      <w:r w:rsidRPr="00C66B80">
        <w:rPr>
          <w:rFonts w:eastAsia="Times New Roman" w:cs="Times New Roman"/>
          <w:lang w:eastAsia="hr-HR"/>
        </w:rPr>
        <w:t xml:space="preserve">, članice vijeća, u stečajnom postupku nad stečajnim dužnikom EUROPSKI OBALNI PRIJEVOZNIK d.o.o. u stečaju, OIB 24689759592, Kaštel </w:t>
      </w:r>
      <w:proofErr w:type="spellStart"/>
      <w:r w:rsidRPr="00C66B80">
        <w:rPr>
          <w:rFonts w:eastAsia="Times New Roman" w:cs="Times New Roman"/>
          <w:lang w:eastAsia="hr-HR"/>
        </w:rPr>
        <w:t>Štafilić</w:t>
      </w:r>
      <w:proofErr w:type="spellEnd"/>
      <w:r w:rsidRPr="00C66B80">
        <w:rPr>
          <w:rFonts w:eastAsia="Times New Roman" w:cs="Times New Roman"/>
          <w:lang w:eastAsia="hr-HR"/>
        </w:rPr>
        <w:t xml:space="preserve">, Put </w:t>
      </w:r>
      <w:proofErr w:type="spellStart"/>
      <w:r w:rsidRPr="00C66B80">
        <w:rPr>
          <w:rFonts w:eastAsia="Times New Roman" w:cs="Times New Roman"/>
          <w:lang w:eastAsia="hr-HR"/>
        </w:rPr>
        <w:t>Divulja</w:t>
      </w:r>
      <w:proofErr w:type="spellEnd"/>
      <w:r w:rsidRPr="00C66B80">
        <w:rPr>
          <w:rFonts w:eastAsia="Times New Roman" w:cs="Times New Roman"/>
          <w:lang w:eastAsia="hr-HR"/>
        </w:rPr>
        <w:t xml:space="preserve"> 7, odlučujući o žalbi vjerovnika KARL</w:t>
      </w:r>
      <w:r>
        <w:rPr>
          <w:rFonts w:eastAsia="Times New Roman" w:cs="Times New Roman"/>
          <w:lang w:eastAsia="hr-HR"/>
        </w:rPr>
        <w:t>A</w:t>
      </w:r>
      <w:r w:rsidRPr="00C66B80">
        <w:rPr>
          <w:rFonts w:eastAsia="Times New Roman" w:cs="Times New Roman"/>
          <w:lang w:eastAsia="hr-HR"/>
        </w:rPr>
        <w:t xml:space="preserve"> MARKUS</w:t>
      </w:r>
      <w:r>
        <w:rPr>
          <w:rFonts w:eastAsia="Times New Roman" w:cs="Times New Roman"/>
          <w:lang w:eastAsia="hr-HR"/>
        </w:rPr>
        <w:t>A</w:t>
      </w:r>
      <w:r w:rsidRPr="00C66B80">
        <w:rPr>
          <w:rFonts w:eastAsia="Times New Roman" w:cs="Times New Roman"/>
          <w:lang w:eastAsia="hr-HR"/>
        </w:rPr>
        <w:t xml:space="preserve"> DANKL</w:t>
      </w:r>
      <w:r>
        <w:rPr>
          <w:rFonts w:eastAsia="Times New Roman" w:cs="Times New Roman"/>
          <w:lang w:eastAsia="hr-HR"/>
        </w:rPr>
        <w:t>A</w:t>
      </w:r>
      <w:r w:rsidRPr="00C66B80">
        <w:rPr>
          <w:rFonts w:eastAsia="Times New Roman" w:cs="Times New Roman"/>
          <w:lang w:eastAsia="hr-HR"/>
        </w:rPr>
        <w:t xml:space="preserve"> iz SR Njemačke, 80937 München, </w:t>
      </w:r>
      <w:proofErr w:type="spellStart"/>
      <w:r w:rsidRPr="00C66B80">
        <w:rPr>
          <w:rFonts w:eastAsia="Times New Roman" w:cs="Times New Roman"/>
          <w:lang w:eastAsia="hr-HR"/>
        </w:rPr>
        <w:t>Schafthautlstr</w:t>
      </w:r>
      <w:proofErr w:type="spellEnd"/>
      <w:r w:rsidRPr="00C66B80">
        <w:rPr>
          <w:rFonts w:eastAsia="Times New Roman" w:cs="Times New Roman"/>
          <w:lang w:eastAsia="hr-HR"/>
        </w:rPr>
        <w:t xml:space="preserve">. 11, OIB 53182170002, kojeg zastupa punomoćnik Marin </w:t>
      </w:r>
      <w:proofErr w:type="spellStart"/>
      <w:r w:rsidRPr="00C66B80">
        <w:rPr>
          <w:rFonts w:eastAsia="Times New Roman" w:cs="Times New Roman"/>
          <w:lang w:eastAsia="hr-HR"/>
        </w:rPr>
        <w:t>Mrklić</w:t>
      </w:r>
      <w:proofErr w:type="spellEnd"/>
      <w:r w:rsidRPr="00C66B80">
        <w:rPr>
          <w:rFonts w:eastAsia="Times New Roman" w:cs="Times New Roman"/>
          <w:lang w:eastAsia="hr-HR"/>
        </w:rPr>
        <w:t xml:space="preserve">, odvjetnik iz Odvjetničkog društva </w:t>
      </w:r>
      <w:proofErr w:type="spellStart"/>
      <w:r w:rsidRPr="00C66B80">
        <w:rPr>
          <w:rFonts w:eastAsia="Times New Roman" w:cs="Times New Roman"/>
          <w:lang w:eastAsia="hr-HR"/>
        </w:rPr>
        <w:t>Mrklić</w:t>
      </w:r>
      <w:proofErr w:type="spellEnd"/>
      <w:r w:rsidRPr="00C66B80">
        <w:rPr>
          <w:rFonts w:eastAsia="Times New Roman" w:cs="Times New Roman"/>
          <w:lang w:eastAsia="hr-HR"/>
        </w:rPr>
        <w:t xml:space="preserve"> &amp; partneri j.t.d. iz Splita, protiv dijela rješenja Trgovačkog suda u Splitu poslovni broj St-503/2017-106 od 26. veljače 2019., u sjednici vijeća održanoj 4. rujna 2019. </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center"/>
        <w:rPr>
          <w:rFonts w:eastAsia="Times New Roman" w:cs="Times New Roman"/>
          <w:lang w:eastAsia="hr-HR"/>
        </w:rPr>
      </w:pPr>
      <w:r w:rsidRPr="00C66B80">
        <w:rPr>
          <w:rFonts w:eastAsia="Times New Roman" w:cs="Times New Roman"/>
          <w:lang w:eastAsia="hr-HR"/>
        </w:rPr>
        <w:t>r i j e š i o   j e</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Prihvaća se žalba vjerovnika Karla </w:t>
      </w:r>
      <w:proofErr w:type="spellStart"/>
      <w:r w:rsidRPr="00C66B80">
        <w:rPr>
          <w:rFonts w:eastAsia="Times New Roman" w:cs="Times New Roman"/>
          <w:lang w:eastAsia="hr-HR"/>
        </w:rPr>
        <w:t>Markusa</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Dankla</w:t>
      </w:r>
      <w:proofErr w:type="spellEnd"/>
      <w:r w:rsidRPr="00C66B80">
        <w:rPr>
          <w:rFonts w:eastAsia="Times New Roman" w:cs="Times New Roman"/>
          <w:lang w:eastAsia="hr-HR"/>
        </w:rPr>
        <w:t xml:space="preserve"> iz SR Njemačke, 80937 München, </w:t>
      </w:r>
      <w:proofErr w:type="spellStart"/>
      <w:r w:rsidRPr="00C66B80">
        <w:rPr>
          <w:rFonts w:eastAsia="Times New Roman" w:cs="Times New Roman"/>
          <w:lang w:eastAsia="hr-HR"/>
        </w:rPr>
        <w:t>Schafthautlstr</w:t>
      </w:r>
      <w:proofErr w:type="spellEnd"/>
      <w:r w:rsidRPr="00C66B80">
        <w:rPr>
          <w:rFonts w:eastAsia="Times New Roman" w:cs="Times New Roman"/>
          <w:lang w:eastAsia="hr-HR"/>
        </w:rPr>
        <w:t xml:space="preserve">. 11, ukida rješenje Trgovačkog suda u Splitu poslovni broj </w:t>
      </w:r>
      <w:r>
        <w:rPr>
          <w:rFonts w:eastAsia="Times New Roman" w:cs="Times New Roman"/>
          <w:lang w:eastAsia="hr-HR"/>
        </w:rPr>
        <w:br/>
      </w:r>
      <w:r w:rsidRPr="00C66B80">
        <w:rPr>
          <w:rFonts w:eastAsia="Times New Roman" w:cs="Times New Roman"/>
          <w:lang w:eastAsia="hr-HR"/>
        </w:rPr>
        <w:t xml:space="preserve">St-503/2017-106 od 26. veljače 2019. u pobijanom dijelu točke V.7. izreke kojim je odbačena prijava tražbine vjerovnika KARLA MARKUSA DANKLA iz SR Njemačke, 80937 München, </w:t>
      </w:r>
      <w:proofErr w:type="spellStart"/>
      <w:r w:rsidRPr="00C66B80">
        <w:rPr>
          <w:rFonts w:eastAsia="Times New Roman" w:cs="Times New Roman"/>
          <w:lang w:eastAsia="hr-HR"/>
        </w:rPr>
        <w:t>Schafthautlstr</w:t>
      </w:r>
      <w:proofErr w:type="spellEnd"/>
      <w:r w:rsidRPr="00C66B80">
        <w:rPr>
          <w:rFonts w:eastAsia="Times New Roman" w:cs="Times New Roman"/>
          <w:lang w:eastAsia="hr-HR"/>
        </w:rPr>
        <w:t>. 11, za iznos od 2.252.090,81 kn s osnove Aneksa III dioničarskog sporazuma i ugovora o pružanju konzultantskih usluga, i predmet u tom dijelu vraća tom sudu na ponovan postupak.</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center"/>
        <w:rPr>
          <w:rFonts w:eastAsia="Times New Roman" w:cs="Times New Roman"/>
          <w:lang w:eastAsia="hr-HR"/>
        </w:rPr>
      </w:pPr>
      <w:r w:rsidRPr="00C66B80">
        <w:rPr>
          <w:rFonts w:eastAsia="Times New Roman" w:cs="Times New Roman"/>
          <w:lang w:eastAsia="hr-HR"/>
        </w:rPr>
        <w:t>Obrazloženje</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Rješenjem Trgovačkog suda u Splitu poslovni broj St-503/2017-106 od 26. veljače 2019. u točki V.7. izreke odbačena je prijava tražbine vjerovnika Karla </w:t>
      </w:r>
      <w:proofErr w:type="spellStart"/>
      <w:r w:rsidRPr="00C66B80">
        <w:rPr>
          <w:rFonts w:eastAsia="Times New Roman" w:cs="Times New Roman"/>
          <w:lang w:eastAsia="hr-HR"/>
        </w:rPr>
        <w:t>Markusa</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Dankla</w:t>
      </w:r>
      <w:proofErr w:type="spellEnd"/>
      <w:r w:rsidRPr="00C66B80">
        <w:rPr>
          <w:rFonts w:eastAsia="Times New Roman" w:cs="Times New Roman"/>
          <w:lang w:eastAsia="hr-HR"/>
        </w:rPr>
        <w:t xml:space="preserve"> u iznosu od 2.252.090,81 kn s osnove Aneksa III dioničarskog sporazuma i ugovora o pružanju konzultantskih usluga. U izreci predmetnog rješenja je pored ostalog navedeno da se prijava tražbine tog vjerovnika odnosi na vlasnike društva i predstavlja zajam kojim se nadomješta kapital društva u krizi, radi čega se radi o tražbini nižih isplatnih redova, a ne viših isplatnih redova. </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Protiv tog dijela rješenja žalbu je podnio vjerovnik </w:t>
      </w:r>
      <w:proofErr w:type="spellStart"/>
      <w:r w:rsidRPr="00C66B80">
        <w:rPr>
          <w:rFonts w:eastAsia="Times New Roman" w:cs="Times New Roman"/>
          <w:lang w:eastAsia="hr-HR"/>
        </w:rPr>
        <w:t>Karl</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Markus</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Dankl</w:t>
      </w:r>
      <w:proofErr w:type="spellEnd"/>
      <w:r w:rsidRPr="00C66B80">
        <w:rPr>
          <w:rFonts w:eastAsia="Times New Roman" w:cs="Times New Roman"/>
          <w:lang w:eastAsia="hr-HR"/>
        </w:rPr>
        <w:t xml:space="preserve"> zbog bitne povrede odredaba parničnog postupka, pogrešno i nepotpuno utvrđenoga činjeničnog stanja i pogrešne primjene materijalnog prava u bitnome navodeći da navedeni pobijani dio rješenja nema razloga o odlučnim činjenicama</w:t>
      </w:r>
      <w:r w:rsidR="0068094B">
        <w:rPr>
          <w:rFonts w:eastAsia="Times New Roman" w:cs="Times New Roman"/>
          <w:lang w:eastAsia="hr-HR"/>
        </w:rPr>
        <w:t>,</w:t>
      </w:r>
      <w:r w:rsidRPr="00C66B80">
        <w:rPr>
          <w:rFonts w:eastAsia="Times New Roman" w:cs="Times New Roman"/>
          <w:lang w:eastAsia="hr-HR"/>
        </w:rPr>
        <w:t xml:space="preserve"> jer pravnu osnovu tražbine predstavljaju Aneks III Dioničarskog sporazuma od 18. lipnja 2015. i Ugovor o pružanju konzultantskih usluga od </w:t>
      </w:r>
      <w:r w:rsidRPr="00C66B80">
        <w:rPr>
          <w:rFonts w:eastAsia="Times New Roman" w:cs="Times New Roman"/>
          <w:lang w:eastAsia="hr-HR"/>
        </w:rPr>
        <w:lastRenderedPageBreak/>
        <w:t>30. siječnja 2015., koji ugovori su sklopljeni u razdoblju kada društvo nije bilo u krizi te da se ne radi o davanju zajma kojim se nadomješta kapital, kako to proizlazi iz navedenog pobijanog dijela rješenja prvostupanjskog suda.</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rPr>
          <w:rFonts w:eastAsia="Times New Roman" w:cs="Times New Roman"/>
          <w:lang w:eastAsia="hr-HR"/>
        </w:rPr>
      </w:pPr>
      <w:r w:rsidRPr="00C66B80">
        <w:rPr>
          <w:rFonts w:eastAsia="Times New Roman" w:cs="Times New Roman"/>
          <w:lang w:eastAsia="hr-HR"/>
        </w:rPr>
        <w:tab/>
        <w:t xml:space="preserve">Žalba je osnovana. </w:t>
      </w:r>
    </w:p>
    <w:p w:rsidR="00C66B80" w:rsidRPr="00C66B80" w:rsidRDefault="00C66B80" w:rsidP="00C66B80">
      <w:pPr>
        <w:contextualSpacing/>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Ispitavši pobijani dio rješenja na temelju odredaba </w:t>
      </w:r>
      <w:r>
        <w:rPr>
          <w:rFonts w:eastAsia="Times New Roman" w:cs="Times New Roman"/>
          <w:lang w:eastAsia="hr-HR"/>
        </w:rPr>
        <w:t xml:space="preserve">čl. </w:t>
      </w:r>
      <w:r w:rsidRPr="00C66B80">
        <w:rPr>
          <w:rFonts w:eastAsia="Times New Roman" w:cs="Times New Roman"/>
          <w:lang w:eastAsia="hr-HR"/>
        </w:rPr>
        <w:t>381. i čl. 365. Zakona o parničnom postupku („Narodne novine“ broj: 148/11 – pročišćeni tekst, 25/13, 89/14</w:t>
      </w:r>
      <w:r w:rsidR="0068094B">
        <w:rPr>
          <w:rFonts w:eastAsia="Times New Roman" w:cs="Times New Roman"/>
          <w:lang w:eastAsia="hr-HR"/>
        </w:rPr>
        <w:t xml:space="preserve"> i</w:t>
      </w:r>
      <w:r w:rsidRPr="00C66B80">
        <w:rPr>
          <w:rFonts w:eastAsia="Times New Roman" w:cs="Times New Roman"/>
          <w:lang w:eastAsia="hr-HR"/>
        </w:rPr>
        <w:t xml:space="preserve"> 70/19; dalje: ZPP), u vezi s odredbom čl. 10. Stečajnog zakona („Narodne novine“ broj: 71/15</w:t>
      </w:r>
      <w:r>
        <w:rPr>
          <w:rFonts w:eastAsia="Times New Roman" w:cs="Times New Roman"/>
          <w:lang w:eastAsia="hr-HR"/>
        </w:rPr>
        <w:t xml:space="preserve"> i</w:t>
      </w:r>
      <w:r w:rsidRPr="00C66B80">
        <w:rPr>
          <w:rFonts w:eastAsia="Times New Roman" w:cs="Times New Roman"/>
          <w:lang w:eastAsia="hr-HR"/>
        </w:rPr>
        <w:t xml:space="preserve"> 104/17; dalje: SZ), u granicama žalbenih razloga, pazeći po službenoj dužnosti na bitne povrede odredaba postupka iz čl. 354. st. 2. t. 2., 4., 8., 9., 11., 13. i 14. ZPP-a i na pravilnu primjenu materijalnog prava, ovaj sud utvrđuje da taj dio rješenja nije pravilan i zakonit. </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Stečajni sudac donosi rješenje kojim odlučuje u kojem su iznosu i kojem isplatnom redu utvrđene, odnosno osporene pojedine tražbine, na temelju tablice ispitanih tražbina koju stečajni sudac sastavlja za svaku prijavljenu tražbinu. Tim rješenjem stečajni sudac odlučuje i o upućivanju u parnicu radi utvrđivanja, odnosno osporavanja tražbina (čl</w:t>
      </w:r>
      <w:r>
        <w:rPr>
          <w:rFonts w:eastAsia="Times New Roman" w:cs="Times New Roman"/>
          <w:lang w:eastAsia="hr-HR"/>
        </w:rPr>
        <w:t>.</w:t>
      </w:r>
      <w:r w:rsidRPr="00C66B80">
        <w:rPr>
          <w:rFonts w:eastAsia="Times New Roman" w:cs="Times New Roman"/>
          <w:lang w:eastAsia="hr-HR"/>
        </w:rPr>
        <w:t xml:space="preserve"> 265. SZ-a).</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Odredbom čl</w:t>
      </w:r>
      <w:r>
        <w:rPr>
          <w:rFonts w:eastAsia="Times New Roman" w:cs="Times New Roman"/>
          <w:lang w:eastAsia="hr-HR"/>
        </w:rPr>
        <w:t>.</w:t>
      </w:r>
      <w:r w:rsidRPr="00C66B80">
        <w:rPr>
          <w:rFonts w:eastAsia="Times New Roman" w:cs="Times New Roman"/>
          <w:lang w:eastAsia="hr-HR"/>
        </w:rPr>
        <w:t xml:space="preserve"> 138. SZ-a propisano je koje tražbine spadaju u tražbine viših isplatnih redova.</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Odredbom čl</w:t>
      </w:r>
      <w:r>
        <w:rPr>
          <w:rFonts w:eastAsia="Times New Roman" w:cs="Times New Roman"/>
          <w:lang w:eastAsia="hr-HR"/>
        </w:rPr>
        <w:t>.</w:t>
      </w:r>
      <w:r w:rsidRPr="00C66B80">
        <w:rPr>
          <w:rFonts w:eastAsia="Times New Roman" w:cs="Times New Roman"/>
          <w:lang w:eastAsia="hr-HR"/>
        </w:rPr>
        <w:t xml:space="preserve"> 139. SZ-a propisano je da se nakon tražbina viših isplatnih redova, namiruju tražbine nižih isplatnih redova prema propisanom redoslijedu. Među tim tražbinama (st</w:t>
      </w:r>
      <w:r>
        <w:rPr>
          <w:rFonts w:eastAsia="Times New Roman" w:cs="Times New Roman"/>
          <w:lang w:eastAsia="hr-HR"/>
        </w:rPr>
        <w:t>.</w:t>
      </w:r>
      <w:r w:rsidRPr="00C66B80">
        <w:rPr>
          <w:rFonts w:eastAsia="Times New Roman" w:cs="Times New Roman"/>
          <w:lang w:eastAsia="hr-HR"/>
        </w:rPr>
        <w:t xml:space="preserve"> 1. t</w:t>
      </w:r>
      <w:r>
        <w:rPr>
          <w:rFonts w:eastAsia="Times New Roman" w:cs="Times New Roman"/>
          <w:lang w:eastAsia="hr-HR"/>
        </w:rPr>
        <w:t>.</w:t>
      </w:r>
      <w:r w:rsidRPr="00C66B80">
        <w:rPr>
          <w:rFonts w:eastAsia="Times New Roman" w:cs="Times New Roman"/>
          <w:lang w:eastAsia="hr-HR"/>
        </w:rPr>
        <w:t xml:space="preserve"> 5.) su i tražbine za povrat zajma kojim se nadomješta kapital nekoga člana društva ili odgovarajuće tražbine. Tražbine vjerovnika nižih isplatnih redova prijavljuju se samo ako stečajni sudac posebno pozove i te vjerovnike da prijave svoje tražbine (čl</w:t>
      </w:r>
      <w:r>
        <w:rPr>
          <w:rFonts w:eastAsia="Times New Roman" w:cs="Times New Roman"/>
          <w:lang w:eastAsia="hr-HR"/>
        </w:rPr>
        <w:t>.</w:t>
      </w:r>
      <w:r w:rsidRPr="00C66B80">
        <w:rPr>
          <w:rFonts w:eastAsia="Times New Roman" w:cs="Times New Roman"/>
          <w:lang w:eastAsia="hr-HR"/>
        </w:rPr>
        <w:t xml:space="preserve"> 257. st</w:t>
      </w:r>
      <w:r>
        <w:rPr>
          <w:rFonts w:eastAsia="Times New Roman" w:cs="Times New Roman"/>
          <w:lang w:eastAsia="hr-HR"/>
        </w:rPr>
        <w:t>.</w:t>
      </w:r>
      <w:r w:rsidRPr="00C66B80">
        <w:rPr>
          <w:rFonts w:eastAsia="Times New Roman" w:cs="Times New Roman"/>
          <w:lang w:eastAsia="hr-HR"/>
        </w:rPr>
        <w:t xml:space="preserve"> 5. SZ-a). </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 xml:space="preserve">Iz rješenja proizlazi da je vjerovnik </w:t>
      </w:r>
      <w:proofErr w:type="spellStart"/>
      <w:r w:rsidRPr="00C66B80">
        <w:rPr>
          <w:rFonts w:eastAsia="Times New Roman" w:cs="Times New Roman"/>
          <w:lang w:eastAsia="hr-HR"/>
        </w:rPr>
        <w:t>Karl</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Markus</w:t>
      </w:r>
      <w:proofErr w:type="spellEnd"/>
      <w:r w:rsidRPr="00C66B80">
        <w:rPr>
          <w:rFonts w:eastAsia="Times New Roman" w:cs="Times New Roman"/>
          <w:lang w:eastAsia="hr-HR"/>
        </w:rPr>
        <w:t xml:space="preserve"> </w:t>
      </w:r>
      <w:proofErr w:type="spellStart"/>
      <w:r w:rsidRPr="00C66B80">
        <w:rPr>
          <w:rFonts w:eastAsia="Times New Roman" w:cs="Times New Roman"/>
          <w:lang w:eastAsia="hr-HR"/>
        </w:rPr>
        <w:t>Dankl</w:t>
      </w:r>
      <w:proofErr w:type="spellEnd"/>
      <w:r w:rsidRPr="00C66B80">
        <w:rPr>
          <w:rFonts w:eastAsia="Times New Roman" w:cs="Times New Roman"/>
          <w:lang w:eastAsia="hr-HR"/>
        </w:rPr>
        <w:t xml:space="preserve"> prijavio tražbinu u iznosu od 2.252.090,81 kn s osnove Aneksa III Dioničarskog sporazuma od 18. lipnja 2015. i Ugovor o pružanju konzultantskih usluga od 30. siječnja 2015. Prijava tražbine ovog vjerovnika je odbačena (točka V.7. izreke rješenja).</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Osnovano žalitelj u žalbi ističe da prvostupanjski sud nije dao razloge o odlučnim činjenicama, jer nije obrazložio zašto smatra da se u konkretnom slučaju radi o tražbini nižeg isplatnog reda, odnosno tražbini za povrat zajma kojim se nadomješta kapital društva, pa navedeni pobijani dio rješenja ima nedostatka zbog kojih se ne može ispitati, što predstavlja bitnu povredu odredaba parničnog postupka iz čl. 354. st. 2. t. 11. ZPP-a.</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Slijedom navedenog, primjenom odredbe čl. 380. t. 3. ZPP-a odlučno je kao u izreci ovog rješenja.</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both"/>
        <w:rPr>
          <w:rFonts w:eastAsia="Times New Roman" w:cs="Times New Roman"/>
          <w:lang w:eastAsia="hr-HR"/>
        </w:rPr>
      </w:pPr>
      <w:r w:rsidRPr="00C66B80">
        <w:rPr>
          <w:rFonts w:eastAsia="Times New Roman" w:cs="Times New Roman"/>
          <w:lang w:eastAsia="hr-HR"/>
        </w:rPr>
        <w:tab/>
        <w:t>U ponovnom postupku prvostupanjski sud će otkloniti navedenu bitnu povredu odredaba parničnog postupka utvrđenjem na što se odnosi vjerovnikova tražbina u iznosu od 2.252.090,81 kn, te po potrebi koji dio navedene tražbine se odnosi na Aneks III Dioničarskog sporazuma od 18. lipnja 2015., a koji dio na Ugovor o pružanju konzultantskih usluga od 30. siječnja 2015., te jesu li bile ispunjene pretpostavke iz odredbe čl. 408. Zakona o trgovačkim društvima (</w:t>
      </w:r>
      <w:r>
        <w:rPr>
          <w:rFonts w:eastAsia="Times New Roman" w:cs="Times New Roman"/>
          <w:lang w:eastAsia="hr-HR"/>
        </w:rPr>
        <w:t>„</w:t>
      </w:r>
      <w:r w:rsidRPr="00C66B80">
        <w:rPr>
          <w:rFonts w:eastAsia="Times New Roman" w:cs="Times New Roman"/>
          <w:lang w:eastAsia="hr-HR"/>
        </w:rPr>
        <w:t>Narodne novine</w:t>
      </w:r>
      <w:r>
        <w:rPr>
          <w:rFonts w:eastAsia="Times New Roman" w:cs="Times New Roman"/>
          <w:lang w:eastAsia="hr-HR"/>
        </w:rPr>
        <w:t>“</w:t>
      </w:r>
      <w:r w:rsidRPr="00C66B80">
        <w:rPr>
          <w:rFonts w:eastAsia="Times New Roman" w:cs="Times New Roman"/>
          <w:lang w:eastAsia="hr-HR"/>
        </w:rPr>
        <w:t xml:space="preserve"> broj: 111/93, 34/99, 121/99, 52/00, 118/03, 107/07, 146/08, 137/09, 111/12, 125/11, 68/13, 110/15</w:t>
      </w:r>
      <w:r>
        <w:rPr>
          <w:rFonts w:eastAsia="Times New Roman" w:cs="Times New Roman"/>
          <w:lang w:eastAsia="hr-HR"/>
        </w:rPr>
        <w:t xml:space="preserve"> i</w:t>
      </w:r>
      <w:r w:rsidRPr="00C66B80">
        <w:rPr>
          <w:rFonts w:eastAsia="Times New Roman" w:cs="Times New Roman"/>
          <w:lang w:eastAsia="hr-HR"/>
        </w:rPr>
        <w:t xml:space="preserve"> 40/19). Nakon toga će prvostupanjski sud donijeti </w:t>
      </w:r>
      <w:r w:rsidRPr="00C66B80">
        <w:rPr>
          <w:rFonts w:eastAsia="Times New Roman" w:cs="Times New Roman"/>
          <w:lang w:eastAsia="hr-HR"/>
        </w:rPr>
        <w:lastRenderedPageBreak/>
        <w:t xml:space="preserve">novu pravilnu i na zakonu zasnovanu odluku o prijavljenoj tražbini koju će valjano obrazložiti navođenjem razloga za njezino donošenje i </w:t>
      </w:r>
      <w:proofErr w:type="spellStart"/>
      <w:r w:rsidRPr="00C66B80">
        <w:rPr>
          <w:rFonts w:eastAsia="Times New Roman" w:cs="Times New Roman"/>
          <w:lang w:eastAsia="hr-HR"/>
        </w:rPr>
        <w:t>materijalnopravnih</w:t>
      </w:r>
      <w:proofErr w:type="spellEnd"/>
      <w:r w:rsidRPr="00C66B80">
        <w:rPr>
          <w:rFonts w:eastAsia="Times New Roman" w:cs="Times New Roman"/>
          <w:lang w:eastAsia="hr-HR"/>
        </w:rPr>
        <w:t xml:space="preserve"> propisa koje je pri tome primijenio.</w:t>
      </w:r>
    </w:p>
    <w:p w:rsidR="00C66B80" w:rsidRPr="00C66B80" w:rsidRDefault="00C66B80" w:rsidP="00C66B80">
      <w:pPr>
        <w:contextualSpacing/>
        <w:jc w:val="both"/>
        <w:rPr>
          <w:rFonts w:eastAsia="Times New Roman" w:cs="Times New Roman"/>
          <w:lang w:eastAsia="hr-HR"/>
        </w:rPr>
      </w:pPr>
    </w:p>
    <w:p w:rsidR="00C66B80" w:rsidRPr="00C66B80" w:rsidRDefault="00C66B80" w:rsidP="00C66B80">
      <w:pPr>
        <w:contextualSpacing/>
        <w:jc w:val="center"/>
        <w:rPr>
          <w:rFonts w:eastAsia="Times New Roman" w:cs="Times New Roman"/>
          <w:lang w:eastAsia="hr-HR"/>
        </w:rPr>
      </w:pPr>
      <w:r w:rsidRPr="00C66B80">
        <w:rPr>
          <w:rFonts w:eastAsia="Times New Roman" w:cs="Times New Roman"/>
          <w:lang w:eastAsia="hr-HR"/>
        </w:rPr>
        <w:t>Zagreb, 4. rujna 2019.</w:t>
      </w:r>
    </w:p>
    <w:p w:rsidR="00C66B80" w:rsidRPr="00C66B80" w:rsidRDefault="00C66B80" w:rsidP="00C66B80">
      <w:pPr>
        <w:contextualSpacing/>
        <w:jc w:val="both"/>
        <w:rPr>
          <w:rFonts w:eastAsia="Times New Roman" w:cs="Times New Roman"/>
          <w:lang w:eastAsia="hr-HR"/>
        </w:rPr>
      </w:pPr>
    </w:p>
    <w:p w:rsidR="00C66B80" w:rsidRPr="00C66B80" w:rsidRDefault="00C66B80" w:rsidP="0068094B">
      <w:pPr>
        <w:spacing w:after="0"/>
        <w:ind w:left="4536"/>
        <w:jc w:val="center"/>
        <w:rPr>
          <w:rFonts w:eastAsia="Times New Roman" w:cs="Times New Roman"/>
          <w:lang w:eastAsia="hr-HR"/>
        </w:rPr>
      </w:pPr>
      <w:r w:rsidRPr="00C66B80">
        <w:rPr>
          <w:rFonts w:eastAsia="Times New Roman" w:cs="Times New Roman"/>
          <w:lang w:eastAsia="hr-HR"/>
        </w:rPr>
        <w:t>Predsjednica vijeća</w:t>
      </w:r>
    </w:p>
    <w:p w:rsidR="0068094B" w:rsidRPr="0068094B" w:rsidRDefault="00C66B80" w:rsidP="0068094B">
      <w:pPr>
        <w:spacing w:after="0"/>
        <w:ind w:left="4536"/>
        <w:jc w:val="center"/>
        <w:rPr>
          <w:rFonts w:eastAsia="Times New Roman" w:cs="Times New Roman"/>
          <w:lang w:eastAsia="hr-HR"/>
        </w:rPr>
      </w:pPr>
      <w:r w:rsidRPr="00C66B80">
        <w:rPr>
          <w:rFonts w:eastAsia="Times New Roman" w:cs="Times New Roman"/>
          <w:lang w:eastAsia="hr-HR"/>
        </w:rPr>
        <w:t xml:space="preserve">Jagoda </w:t>
      </w:r>
      <w:proofErr w:type="spellStart"/>
      <w:r w:rsidRPr="00C66B80">
        <w:rPr>
          <w:rFonts w:eastAsia="Times New Roman" w:cs="Times New Roman"/>
          <w:lang w:eastAsia="hr-HR"/>
        </w:rPr>
        <w:t>Crnokrak</w:t>
      </w:r>
      <w:proofErr w:type="spellEnd"/>
      <w:r w:rsidR="0068094B" w:rsidRPr="0068094B">
        <w:rPr>
          <w:rFonts w:eastAsia="Times New Roman" w:cs="Times New Roman"/>
          <w:lang w:eastAsia="hr-HR"/>
        </w:rPr>
        <w:t>, v. r.</w:t>
      </w:r>
    </w:p>
    <w:p w:rsidR="0068094B" w:rsidRPr="0068094B" w:rsidRDefault="0068094B" w:rsidP="0068094B">
      <w:pPr>
        <w:spacing w:after="0"/>
        <w:ind w:left="4536"/>
        <w:jc w:val="center"/>
        <w:rPr>
          <w:rFonts w:eastAsia="Times New Roman" w:cs="Times New Roman"/>
          <w:lang w:eastAsia="hr-HR"/>
        </w:rPr>
      </w:pPr>
    </w:p>
    <w:p w:rsidR="0068094B" w:rsidRPr="0068094B" w:rsidRDefault="0068094B" w:rsidP="0068094B">
      <w:pPr>
        <w:spacing w:after="0"/>
        <w:ind w:left="4536"/>
        <w:jc w:val="center"/>
        <w:rPr>
          <w:rFonts w:eastAsia="Times New Roman" w:cs="Times New Roman"/>
          <w:lang w:eastAsia="hr-HR"/>
        </w:rPr>
      </w:pPr>
      <w:r w:rsidRPr="0068094B">
        <w:rPr>
          <w:rFonts w:eastAsia="Times New Roman" w:cs="Times New Roman"/>
          <w:lang w:eastAsia="hr-HR"/>
        </w:rPr>
        <w:t xml:space="preserve">Za točnost </w:t>
      </w:r>
      <w:proofErr w:type="spellStart"/>
      <w:r w:rsidRPr="0068094B">
        <w:rPr>
          <w:rFonts w:eastAsia="Times New Roman" w:cs="Times New Roman"/>
          <w:lang w:eastAsia="hr-HR"/>
        </w:rPr>
        <w:t>otpravka</w:t>
      </w:r>
      <w:proofErr w:type="spellEnd"/>
      <w:r w:rsidRPr="0068094B">
        <w:rPr>
          <w:rFonts w:eastAsia="Times New Roman" w:cs="Times New Roman"/>
          <w:lang w:eastAsia="hr-HR"/>
        </w:rPr>
        <w:t xml:space="preserve"> – ovlašteni službenik</w:t>
      </w:r>
    </w:p>
    <w:p w:rsidR="00C66B80" w:rsidRPr="00C66B80" w:rsidRDefault="0068094B" w:rsidP="0068094B">
      <w:pPr>
        <w:spacing w:after="0"/>
        <w:ind w:left="4536"/>
        <w:jc w:val="center"/>
        <w:rPr>
          <w:rFonts w:eastAsia="Times New Roman" w:cs="Times New Roman"/>
          <w:lang w:eastAsia="hr-HR"/>
        </w:rPr>
      </w:pPr>
      <w:r w:rsidRPr="0068094B">
        <w:rPr>
          <w:rFonts w:eastAsia="Times New Roman" w:cs="Times New Roman"/>
          <w:lang w:eastAsia="hr-HR"/>
        </w:rPr>
        <w:t xml:space="preserve">Brankica </w:t>
      </w:r>
      <w:proofErr w:type="spellStart"/>
      <w:r w:rsidRPr="0068094B">
        <w:rPr>
          <w:rFonts w:eastAsia="Times New Roman" w:cs="Times New Roman"/>
          <w:lang w:eastAsia="hr-HR"/>
        </w:rPr>
        <w:t>Curman</w:t>
      </w:r>
      <w:proofErr w:type="spellEnd"/>
    </w:p>
    <w:sectPr w:rsidR="00C66B80" w:rsidRPr="00C66B80"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8D4" w:rsidRDefault="00C518D4" w:rsidP="00537B78">
      <w:r>
        <w:separator/>
      </w:r>
    </w:p>
  </w:endnote>
  <w:endnote w:type="continuationSeparator" w:id="0">
    <w:p w:rsidR="00C518D4" w:rsidRDefault="00C518D4" w:rsidP="0053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C5" w:rsidRDefault="006C43C5" w:rsidP="00170492">
    <w:pPr>
      <w:pStyle w:val="Stranic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8D4" w:rsidRDefault="00C518D4" w:rsidP="00537B78">
      <w:r>
        <w:separator/>
      </w:r>
    </w:p>
  </w:footnote>
  <w:footnote w:type="continuationSeparator" w:id="0">
    <w:p w:rsidR="00C518D4" w:rsidRDefault="00C518D4" w:rsidP="00537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inorHAnsi"/>
        <w:noProof/>
        <w:lang w:eastAsia="en-US"/>
      </w:rPr>
      <w:id w:val="1836728219"/>
      <w:docPartObj>
        <w:docPartGallery w:val="Page Numbers (Top of Page)"/>
        <w:docPartUnique/>
      </w:docPartObj>
    </w:sdtPr>
    <w:sdtEndPr/>
    <w:sdtContent>
      <w:p w:rsidR="00170492" w:rsidRDefault="00170492" w:rsidP="004C60ED">
        <w:pPr>
          <w:pStyle w:val="HeadereSPIS"/>
        </w:pPr>
        <w:r w:rsidRPr="00C92375">
          <w:rPr>
            <w:rStyle w:val="PozadinaSvijetloCrvena"/>
            <w:noProof w:val="0"/>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00C66B80" w:rsidRPr="0068094B">
              <w:rPr>
                <w:rStyle w:val="eSPISCCParagraphDefaultFont"/>
              </w:rPr>
              <w:t>30</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00C66B80" w:rsidRPr="0068094B">
              <w:rPr>
                <w:rStyle w:val="eSPISCCParagraphDefaultFont"/>
              </w:rPr>
              <w:t>Pž-2155/2019-4</w:t>
            </w:r>
          </w:sdtContent>
        </w:sdt>
      </w:p>
      <w:p w:rsidR="00170492" w:rsidRDefault="00170492" w:rsidP="00170492">
        <w:pPr>
          <w:pStyle w:val="Zaglavlje"/>
          <w:spacing w:after="0"/>
          <w:jc w:val="center"/>
        </w:pPr>
        <w:r>
          <w:fldChar w:fldCharType="begin"/>
        </w:r>
        <w:r>
          <w:instrText>PAGE   \* MERGEFORMAT</w:instrText>
        </w:r>
        <w:r>
          <w:fldChar w:fldCharType="separate"/>
        </w:r>
        <w:r w:rsidR="00D5518F">
          <w:t>2</w:t>
        </w:r>
        <w:r>
          <w:fldChar w:fldCharType="end"/>
        </w:r>
        <w:r w:rsidR="0022360E">
          <w:br/>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ascii="Symbol" w:hAnsi="Symbol" w:hint="default"/>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ascii="Symbol" w:hAnsi="Symbol" w:hint="default"/>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ascii="Symbol" w:hAnsi="Symbol" w:hint="default"/>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ascii="Symbol" w:hAnsi="Symbol" w:hint="default"/>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asciiTheme="minorHAnsi" w:hAnsiTheme="minorHAnsi"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asciiTheme="minorHAnsi" w:hAnsiTheme="minorHAnsi" w:hint="default"/>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ascii="Symbol" w:hAnsi="Symbol" w:hint="default"/>
        <w:color w:val="auto"/>
      </w:rPr>
    </w:lvl>
    <w:lvl w:ilvl="1">
      <w:start w:val="1"/>
      <w:numFmt w:val="none"/>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3"/>
      </w:pPr>
      <w:rPr>
        <w:rFonts w:ascii="Wingdings" w:hAnsi="Wingdings" w:hint="default"/>
        <w:color w:val="auto"/>
      </w:rPr>
    </w:lvl>
    <w:lvl w:ilvl="3">
      <w:start w:val="1"/>
      <w:numFmt w:val="bullet"/>
      <w:lvlText w:val=""/>
      <w:lvlJc w:val="left"/>
      <w:pPr>
        <w:tabs>
          <w:tab w:val="num" w:pos="1701"/>
        </w:tabs>
        <w:ind w:left="1701" w:hanging="282"/>
      </w:pPr>
      <w:rPr>
        <w:rFonts w:ascii="Symbol" w:hAnsi="Symbol" w:hint="default"/>
        <w:color w:val="auto"/>
      </w:rPr>
    </w:lvl>
    <w:lvl w:ilvl="4">
      <w:start w:val="1"/>
      <w:numFmt w:val="none"/>
      <w:lvlText w:val="o"/>
      <w:lvlJc w:val="left"/>
      <w:pPr>
        <w:tabs>
          <w:tab w:val="num" w:pos="1985"/>
        </w:tabs>
        <w:ind w:left="1985" w:hanging="282"/>
      </w:pPr>
      <w:rPr>
        <w:rFonts w:ascii="Courier New" w:hAnsi="Courier New" w:hint="default"/>
      </w:rPr>
    </w:lvl>
    <w:lvl w:ilvl="5">
      <w:start w:val="1"/>
      <w:numFmt w:val="bullet"/>
      <w:lvlText w:val=""/>
      <w:lvlJc w:val="left"/>
      <w:pPr>
        <w:tabs>
          <w:tab w:val="num" w:pos="2268"/>
        </w:tabs>
        <w:ind w:left="2268" w:hanging="281"/>
      </w:pPr>
      <w:rPr>
        <w:rFonts w:ascii="Wingdings" w:hAnsi="Wingdings" w:hint="default"/>
        <w:color w:val="auto"/>
      </w:rPr>
    </w:lvl>
    <w:lvl w:ilvl="6">
      <w:start w:val="1"/>
      <w:numFmt w:val="bullet"/>
      <w:lvlText w:val=""/>
      <w:lvlJc w:val="left"/>
      <w:pPr>
        <w:tabs>
          <w:tab w:val="num" w:pos="2552"/>
        </w:tabs>
        <w:ind w:left="2552" w:hanging="284"/>
      </w:pPr>
      <w:rPr>
        <w:rFonts w:ascii="Symbol" w:hAnsi="Symbol" w:hint="default"/>
        <w:color w:val="auto"/>
      </w:rPr>
    </w:lvl>
    <w:lvl w:ilvl="7">
      <w:start w:val="1"/>
      <w:numFmt w:val="none"/>
      <w:lvlText w:val="o"/>
      <w:lvlJc w:val="left"/>
      <w:pPr>
        <w:tabs>
          <w:tab w:val="num" w:pos="2835"/>
        </w:tabs>
        <w:ind w:left="2835" w:hanging="283"/>
      </w:pPr>
      <w:rPr>
        <w:rFonts w:ascii="Courier New" w:hAnsi="Courier New" w:hint="default"/>
      </w:rPr>
    </w:lvl>
    <w:lvl w:ilvl="8">
      <w:start w:val="1"/>
      <w:numFmt w:val="bullet"/>
      <w:lvlText w:val=""/>
      <w:lvlJc w:val="left"/>
      <w:pPr>
        <w:tabs>
          <w:tab w:val="num" w:pos="3119"/>
        </w:tabs>
        <w:ind w:left="3119" w:hanging="284"/>
      </w:pPr>
      <w:rPr>
        <w:rFonts w:ascii="Wingdings" w:hAns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asciiTheme="minorHAnsi" w:hAnsiTheme="minorHAnsi"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552"/>
        </w:tabs>
        <w:ind w:left="2552" w:hanging="284"/>
      </w:pPr>
      <w:rPr>
        <w:rFonts w:ascii="Wingdings" w:hAnsi="Wingdings" w:hint="default"/>
        <w:color w:val="auto"/>
      </w:rPr>
    </w:lvl>
    <w:lvl w:ilvl="7">
      <w:start w:val="1"/>
      <w:numFmt w:val="bullet"/>
      <w:lvlText w:val=""/>
      <w:lvlJc w:val="left"/>
      <w:pPr>
        <w:tabs>
          <w:tab w:val="num" w:pos="2835"/>
        </w:tabs>
        <w:ind w:left="2835" w:hanging="283"/>
      </w:pPr>
      <w:rPr>
        <w:rFonts w:ascii="Wingdings" w:hAnsi="Wingdings" w:hint="default"/>
        <w:color w:val="auto"/>
      </w:rPr>
    </w:lvl>
    <w:lvl w:ilvl="8">
      <w:start w:val="1"/>
      <w:numFmt w:val="bullet"/>
      <w:lvlText w:val="s"/>
      <w:lvlJc w:val="left"/>
      <w:pPr>
        <w:tabs>
          <w:tab w:val="num" w:pos="3119"/>
        </w:tabs>
        <w:ind w:left="3119" w:hanging="284"/>
      </w:pPr>
      <w:rPr>
        <w:rFonts w:ascii="Wingdings" w:hAns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835"/>
        </w:tabs>
        <w:ind w:left="2835" w:hanging="283"/>
      </w:pPr>
      <w:rPr>
        <w:rFonts w:ascii="Wingdings" w:hAnsi="Wingdings" w:hint="default"/>
        <w:color w:val="auto"/>
      </w:rPr>
    </w:lvl>
    <w:lvl w:ilvl="7">
      <w:start w:val="1"/>
      <w:numFmt w:val="bullet"/>
      <w:lvlText w:val=""/>
      <w:lvlJc w:val="left"/>
      <w:pPr>
        <w:tabs>
          <w:tab w:val="num" w:pos="3402"/>
        </w:tabs>
        <w:ind w:left="3402" w:hanging="283"/>
      </w:pPr>
      <w:rPr>
        <w:rFonts w:ascii="Wingdings" w:hAnsi="Wingdings" w:hint="default"/>
        <w:color w:val="auto"/>
      </w:rPr>
    </w:lvl>
    <w:lvl w:ilvl="8">
      <w:start w:val="1"/>
      <w:numFmt w:val="bullet"/>
      <w:lvlText w:val="s"/>
      <w:lvlJc w:val="left"/>
      <w:pPr>
        <w:tabs>
          <w:tab w:val="num" w:pos="3686"/>
        </w:tabs>
        <w:ind w:left="3686" w:hanging="284"/>
      </w:pPr>
      <w:rPr>
        <w:rFonts w:ascii="Wingdings" w:hAnsi="Wingdings" w:hint="default"/>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ascii="Symbol" w:hAnsi="Symbol"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0"/>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ascii="Symbol" w:hAnsi="Symbol" w:hint="default"/>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440" w:hanging="360"/>
      </w:pPr>
      <w:rPr>
        <w:rFonts w:ascii="Wingdings" w:hAnsi="Wingdings" w:cs="Courier New" w:hint="default"/>
      </w:rPr>
    </w:lvl>
    <w:lvl w:ilvl="2">
      <w:start w:val="1"/>
      <w:numFmt w:val="bullet"/>
      <w:lvlText w:val=""/>
      <w:lvlJc w:val="left"/>
      <w:pPr>
        <w:ind w:left="2160" w:hanging="360"/>
      </w:pPr>
      <w:rPr>
        <w:rFonts w:ascii="Symbol" w:hAnsi="Symbol" w:hint="default"/>
      </w:rPr>
    </w:lvl>
    <w:lvl w:ilvl="3">
      <w:start w:val="1"/>
      <w:numFmt w:val="bullet"/>
      <w:lvlText w:val="o"/>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cs="Courier New" w:hint="default"/>
      </w:rPr>
    </w:lvl>
    <w:lvl w:ilvl="5">
      <w:start w:val="1"/>
      <w:numFmt w:val="bullet"/>
      <w:lvlText w:val=""/>
      <w:lvlJc w:val="left"/>
      <w:pPr>
        <w:ind w:left="4320" w:hanging="360"/>
      </w:pPr>
      <w:rPr>
        <w:rFonts w:ascii="Symbol" w:hAnsi="Symbol" w:hint="default"/>
      </w:rPr>
    </w:lvl>
    <w:lvl w:ilvl="6">
      <w:start w:val="1"/>
      <w:numFmt w:val="bullet"/>
      <w:lvlText w:val="o"/>
      <w:lvlJc w:val="left"/>
      <w:pPr>
        <w:ind w:left="5040" w:hanging="360"/>
      </w:pPr>
      <w:rPr>
        <w:rFonts w:ascii="Courier New" w:hAnsi="Courier New" w:hint="default"/>
      </w:rPr>
    </w:lvl>
    <w:lvl w:ilvl="7">
      <w:start w:val="1"/>
      <w:numFmt w:val="bullet"/>
      <w:lvlText w:val=""/>
      <w:lvlJc w:val="left"/>
      <w:pPr>
        <w:ind w:left="5760" w:hanging="360"/>
      </w:pPr>
      <w:rPr>
        <w:rFonts w:ascii="Wingdings" w:hAnsi="Wingdings" w:cs="Courier New" w:hint="default"/>
      </w:rPr>
    </w:lvl>
    <w:lvl w:ilvl="8">
      <w:start w:val="1"/>
      <w:numFmt w:val="bullet"/>
      <w:lvlText w:val=""/>
      <w:lvlJc w:val="left"/>
      <w:pPr>
        <w:ind w:left="6480" w:hanging="360"/>
      </w:pPr>
      <w:rPr>
        <w:rFonts w:ascii="Symbol" w:hAns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09"/>
  <w:hyphenationZone w:val="425"/>
  <w:doNotHyphenateCaps/>
  <w:characterSpacingControl w:val="doNotCompress"/>
  <w:hdrShapeDefaults>
    <o:shapedefaults v:ext="edit" spidmax="8193"/>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094B"/>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B80"/>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18F"/>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List Continue" w:uiPriority="0" w:qFormat="1"/>
    <w:lsdException w:name="List Continue 2" w:uiPriority="0" w:qFormat="1"/>
    <w:lsdException w:name="List Continue 3" w:uiPriority="0"/>
    <w:lsdException w:name="List Continue 4" w:uiPriority="0"/>
    <w:lsdException w:name="List Continue 5"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eastAsiaTheme="majorEastAsia" w:hAnsiTheme="majorHAnsi" w:cstheme="majorBidi"/>
      <w:b/>
      <w:bCs/>
      <w:i/>
      <w:iCs/>
    </w:rPr>
  </w:style>
  <w:style w:type="paragraph" w:styleId="Naslov5">
    <w:name w:val="heading 5"/>
    <w:basedOn w:val="Normal"/>
    <w:next w:val="Normal"/>
    <w:link w:val="Naslov5Char"/>
    <w:rsid w:val="00F45E16"/>
    <w:pPr>
      <w:spacing w:before="120" w:after="0"/>
      <w:outlineLvl w:val="4"/>
    </w:pPr>
    <w:rPr>
      <w:rFonts w:ascii="Arial" w:eastAsia="Times New Roman" w:hAnsi="Arial"/>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eastAsia="Times New Roman" w:hAnsi="Arial"/>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eastAsia="Times New Roman" w:hAnsi="Arial"/>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eastAsia="Times New Roman" w:hAnsi="Arial"/>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eastAsia="Times New Roman" w:hAnsi="Arial"/>
      <w:i/>
      <w:noProof/>
      <w:kern w:val="18"/>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caps/>
      <w:spacing w:val="100"/>
    </w:rPr>
  </w:style>
  <w:style w:type="paragraph" w:customStyle="1" w:styleId="abcNaslov0">
    <w:name w:val="abc_Naslov"/>
    <w:basedOn w:val="Normal"/>
    <w:next w:val="NormaleSPIS"/>
    <w:link w:val="abcNaslovChar0"/>
    <w:qFormat/>
    <w:rsid w:val="00EB0D4C"/>
    <w:pPr>
      <w:keepNext/>
      <w:spacing w:before="480" w:after="480"/>
      <w:jc w:val="center"/>
    </w:pPr>
    <w:rPr>
      <w:spacing w:val="100"/>
    </w:rPr>
  </w:style>
  <w:style w:type="character" w:customStyle="1" w:styleId="Naslov1Char">
    <w:name w:val="Naslov 1 Char"/>
    <w:basedOn w:val="Zadanifontodlomka"/>
    <w:link w:val="Naslov1"/>
    <w:uiPriority w:val="9"/>
    <w:rsid w:val="00F45E16"/>
    <w:rPr>
      <w:rFonts w:ascii="Times New Roman" w:eastAsiaTheme="majorEastAsia" w:hAnsi="Times New Roman" w:cstheme="majorBidi"/>
      <w:b/>
      <w:bCs/>
      <w:sz w:val="28"/>
      <w:szCs w:val="28"/>
      <w:lang w:val="hr-HR"/>
    </w:rPr>
  </w:style>
  <w:style w:type="character" w:customStyle="1" w:styleId="Naslov2Char">
    <w:name w:val="Naslov 2 Char"/>
    <w:basedOn w:val="Zadanifontodlomka"/>
    <w:link w:val="Naslov2"/>
    <w:uiPriority w:val="9"/>
    <w:rsid w:val="00F45E16"/>
    <w:rPr>
      <w:rFonts w:ascii="Times New Roman" w:hAnsi="Times New Roman"/>
      <w:b/>
      <w:sz w:val="28"/>
      <w:szCs w:val="20"/>
      <w:lang w:val="hr-HR"/>
    </w:rPr>
  </w:style>
  <w:style w:type="character" w:customStyle="1" w:styleId="Naslov3Char">
    <w:name w:val="Naslov 3 Char"/>
    <w:basedOn w:val="Zadanifontodlomka"/>
    <w:link w:val="Naslov3"/>
    <w:uiPriority w:val="9"/>
    <w:rsid w:val="00F45E16"/>
    <w:rPr>
      <w:rFonts w:ascii="Times New Roman" w:eastAsiaTheme="majorEastAsia" w:hAnsi="Times New Roman" w:cstheme="majorBidi"/>
      <w:b/>
      <w:bCs/>
      <w:sz w:val="24"/>
      <w:szCs w:val="24"/>
      <w:lang w:val="hr-HR"/>
    </w:rPr>
  </w:style>
  <w:style w:type="character" w:customStyle="1" w:styleId="Naslov4Char">
    <w:name w:val="Naslov 4 Char"/>
    <w:basedOn w:val="Zadanifontodlomka"/>
    <w:link w:val="Naslov4"/>
    <w:uiPriority w:val="9"/>
    <w:rsid w:val="00F45E16"/>
    <w:rPr>
      <w:rFonts w:asciiTheme="majorHAnsi" w:eastAsiaTheme="majorEastAsia" w:hAnsiTheme="majorHAnsi"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spacing w:after="0"/>
      <w:contextualSpacing/>
    </w:pPr>
    <w:rPr>
      <w:noProof/>
      <w:sz w:val="20"/>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ind w:left="2880"/>
    </w:pPr>
    <w:rPr>
      <w:rFonts w:asciiTheme="majorHAnsi" w:eastAsiaTheme="majorEastAsia" w:hAnsiTheme="majorHAnsi" w:cstheme="majorBidi"/>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after="0"/>
    </w:pPr>
    <w:rPr>
      <w:rFonts w:eastAsia="Times New Roman"/>
      <w:lang w:eastAsia="hr-HR"/>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after="0"/>
    </w:pPr>
    <w:rPr>
      <w:rFonts w:eastAsia="Times New Roman"/>
      <w:lang w:eastAsia="hr-HR"/>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after="0"/>
    </w:pPr>
    <w:rPr>
      <w:rFonts w:eastAsia="Times New Roman"/>
      <w:lang w:eastAsia="hr-HR"/>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after="0"/>
    </w:pPr>
  </w:style>
  <w:style w:type="paragraph" w:customStyle="1" w:styleId="Naslovdokumenta">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ind w:left="720"/>
    </w:pPr>
  </w:style>
  <w:style w:type="paragraph" w:customStyle="1" w:styleId="Normal-NoSpace">
    <w:name w:val="Normal-No Space"/>
    <w:basedOn w:val="Normal"/>
    <w:rsid w:val="00EB0D4C"/>
    <w:pPr>
      <w:spacing w:after="0"/>
    </w:pPr>
    <w:rPr>
      <w:rFonts w:eastAsia="Times New Roman"/>
      <w:lang w:eastAsia="hr-HR"/>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after="0"/>
    </w:pPr>
    <w:rPr>
      <w:rFonts w:eastAsia="Times New Roman"/>
      <w:lang w:eastAsia="hr-HR"/>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after="0"/>
    </w:pPr>
    <w:rPr>
      <w:rFonts w:eastAsia="Times New Roman"/>
      <w:lang w:eastAsia="hr-HR"/>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after="0"/>
    </w:pPr>
    <w:rPr>
      <w:rFonts w:eastAsia="Times New Roman"/>
      <w:lang w:eastAsia="hr-HR"/>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after="0"/>
    </w:pPr>
    <w:rPr>
      <w:rFonts w:eastAsia="Times New Roman"/>
      <w:lang w:eastAsia="hr-HR"/>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after="0"/>
    </w:pPr>
    <w:rPr>
      <w:rFonts w:eastAsia="Times New Roman"/>
      <w:lang w:eastAsia="hr-HR"/>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after="0"/>
    </w:pPr>
    <w:rPr>
      <w:rFonts w:eastAsia="Times New Roman"/>
      <w:lang w:eastAsia="hr-HR"/>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auto"/>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pPr>
      <w:spacing w:after="0"/>
    </w:pPr>
    <w:rPr>
      <w:noProof/>
    </w:rPr>
  </w:style>
  <w:style w:type="paragraph" w:customStyle="1" w:styleId="SudNaziv">
    <w:name w:val="Sud_Naziv"/>
    <w:basedOn w:val="Normal"/>
    <w:rsid w:val="00EB0D4C"/>
    <w:pPr>
      <w:spacing w:after="0"/>
    </w:pPr>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after="0"/>
      <w:ind w:left="5387"/>
      <w:contextualSpacing/>
    </w:pPr>
    <w:rPr>
      <w:noProof/>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pPr>
    <w:rPr>
      <w:noProof/>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pPr>
  </w:style>
  <w:style w:type="paragraph" w:customStyle="1" w:styleId="Zapisniar">
    <w:name w:val="Zapisničar"/>
    <w:basedOn w:val="Normal"/>
    <w:next w:val="ZapisniarPotpis"/>
    <w:qFormat/>
    <w:rsid w:val="00EB0D4C"/>
    <w:pPr>
      <w:keepNext/>
      <w:spacing w:before="360" w:after="360"/>
      <w:ind w:left="5387"/>
    </w:pPr>
    <w:rPr>
      <w:noProof/>
    </w:rPr>
  </w:style>
  <w:style w:type="paragraph" w:customStyle="1" w:styleId="ZapisniarPotpis">
    <w:name w:val="ZapisničarPotpis"/>
    <w:basedOn w:val="Normal"/>
    <w:next w:val="Normal"/>
    <w:qFormat/>
    <w:rsid w:val="00EB0D4C"/>
    <w:pPr>
      <w:spacing w:before="360" w:after="120"/>
      <w:ind w:left="5387"/>
    </w:pPr>
    <w:rPr>
      <w:noProof/>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ind w:firstLine="567"/>
      <w:jc w:val="both"/>
    </w:pPr>
    <w:rPr>
      <w:rFonts w:eastAsia="Times New Roman"/>
      <w:lang w:eastAsia="hr-HR"/>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after="0"/>
      <w:ind w:left="5387"/>
    </w:pPr>
    <w:rPr>
      <w:noProof/>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eastAsiaTheme="majorEastAsia" w:hAnsiTheme="majorHAnsi"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eastAsiaTheme="majorEastAsia" w:hAnsiTheme="majorHAnsi"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pPr>
    <w:rPr>
      <w:rFonts w:asciiTheme="majorHAnsi" w:eastAsiaTheme="majorEastAsia" w:hAnsiTheme="majorHAnsi"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customStyle="1" w:styleId="DNA">
    <w:name w:val="DNA"/>
    <w:basedOn w:val="Normal"/>
    <w:next w:val="Dostaviti"/>
    <w:qFormat/>
    <w:rsid w:val="00EB0D4C"/>
    <w:pPr>
      <w:keepNext/>
      <w:spacing w:before="360" w:after="0"/>
    </w:pPr>
    <w:rPr>
      <w:sz w:val="20"/>
    </w:rPr>
  </w:style>
  <w:style w:type="paragraph" w:customStyle="1" w:styleId="IzvornikNacrt">
    <w:name w:val="Izvornik_Nacrt"/>
    <w:basedOn w:val="Normal"/>
    <w:link w:val="IzvornikNacrtChar"/>
    <w:qFormat/>
    <w:rsid w:val="00EB0D4C"/>
    <w:pPr>
      <w:keepNext/>
      <w:spacing w:after="0"/>
    </w:pPr>
    <w:rPr>
      <w:rFonts w:eastAsia="Calibri" w:cs="Times New Roman"/>
      <w:noProof/>
      <w:color w:val="000000"/>
      <w:lang w:eastAsia="hr-HR"/>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spacing w:after="0"/>
    </w:pPr>
    <w:rPr>
      <w:rFonts w:eastAsia="Calibri" w:cs="Times New Roman"/>
      <w:noProof/>
      <w:color w:val="000000"/>
      <w:lang w:eastAsia="hr-HR"/>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after="0"/>
    </w:pPr>
    <w:rPr>
      <w:noProof/>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spacing w:after="0"/>
    </w:pPr>
    <w:rPr>
      <w:rFonts w:eastAsia="Calibri" w:cs="Times New Roman"/>
      <w:color w:val="000000"/>
      <w:lang w:eastAsia="hr-HR"/>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jc w:val="both"/>
    </w:p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p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4C60ED"/>
    <w:pPr>
      <w:spacing w:after="0"/>
      <w:ind w:firstLine="0"/>
      <w:jc w:val="right"/>
    </w:pPr>
  </w:style>
  <w:style w:type="character" w:customStyle="1" w:styleId="Stil1">
    <w:name w:val="Stil1"/>
    <w:basedOn w:val="Zadanifontodlomka"/>
    <w:uiPriority w:val="1"/>
    <w:rsid w:val="00683B51"/>
    <w:rPr>
      <w:bdr w:val="none" w:sz="0" w:space="0" w:color="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List Continue" w:uiPriority="0" w:qFormat="1"/>
    <w:lsdException w:name="List Continue 2" w:uiPriority="0" w:qFormat="1"/>
    <w:lsdException w:name="List Continue 3" w:uiPriority="0"/>
    <w:lsdException w:name="List Continue 4" w:uiPriority="0"/>
    <w:lsdException w:name="List Continue 5"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eastAsiaTheme="majorEastAsia" w:hAnsiTheme="majorHAnsi" w:cstheme="majorBidi"/>
      <w:b/>
      <w:bCs/>
      <w:i/>
      <w:iCs/>
    </w:rPr>
  </w:style>
  <w:style w:type="paragraph" w:styleId="Naslov5">
    <w:name w:val="heading 5"/>
    <w:basedOn w:val="Normal"/>
    <w:next w:val="Normal"/>
    <w:link w:val="Naslov5Char"/>
    <w:rsid w:val="00F45E16"/>
    <w:pPr>
      <w:spacing w:before="120" w:after="0"/>
      <w:outlineLvl w:val="4"/>
    </w:pPr>
    <w:rPr>
      <w:rFonts w:ascii="Arial" w:eastAsia="Times New Roman" w:hAnsi="Arial"/>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eastAsia="Times New Roman" w:hAnsi="Arial"/>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eastAsia="Times New Roman" w:hAnsi="Arial"/>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eastAsia="Times New Roman" w:hAnsi="Arial"/>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eastAsia="Times New Roman" w:hAnsi="Arial"/>
      <w:i/>
      <w:noProof/>
      <w:kern w:val="18"/>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caps/>
      <w:spacing w:val="100"/>
    </w:rPr>
  </w:style>
  <w:style w:type="paragraph" w:customStyle="1" w:styleId="abcNaslov0">
    <w:name w:val="abc_Naslov"/>
    <w:basedOn w:val="Normal"/>
    <w:next w:val="NormaleSPIS"/>
    <w:link w:val="abcNaslovChar0"/>
    <w:qFormat/>
    <w:rsid w:val="00EB0D4C"/>
    <w:pPr>
      <w:keepNext/>
      <w:spacing w:before="480" w:after="480"/>
      <w:jc w:val="center"/>
    </w:pPr>
    <w:rPr>
      <w:spacing w:val="100"/>
    </w:rPr>
  </w:style>
  <w:style w:type="character" w:customStyle="1" w:styleId="Naslov1Char">
    <w:name w:val="Naslov 1 Char"/>
    <w:basedOn w:val="Zadanifontodlomka"/>
    <w:link w:val="Naslov1"/>
    <w:uiPriority w:val="9"/>
    <w:rsid w:val="00F45E16"/>
    <w:rPr>
      <w:rFonts w:ascii="Times New Roman" w:eastAsiaTheme="majorEastAsia" w:hAnsi="Times New Roman" w:cstheme="majorBidi"/>
      <w:b/>
      <w:bCs/>
      <w:sz w:val="28"/>
      <w:szCs w:val="28"/>
      <w:lang w:val="hr-HR"/>
    </w:rPr>
  </w:style>
  <w:style w:type="character" w:customStyle="1" w:styleId="Naslov2Char">
    <w:name w:val="Naslov 2 Char"/>
    <w:basedOn w:val="Zadanifontodlomka"/>
    <w:link w:val="Naslov2"/>
    <w:uiPriority w:val="9"/>
    <w:rsid w:val="00F45E16"/>
    <w:rPr>
      <w:rFonts w:ascii="Times New Roman" w:hAnsi="Times New Roman"/>
      <w:b/>
      <w:sz w:val="28"/>
      <w:szCs w:val="20"/>
      <w:lang w:val="hr-HR"/>
    </w:rPr>
  </w:style>
  <w:style w:type="character" w:customStyle="1" w:styleId="Naslov3Char">
    <w:name w:val="Naslov 3 Char"/>
    <w:basedOn w:val="Zadanifontodlomka"/>
    <w:link w:val="Naslov3"/>
    <w:uiPriority w:val="9"/>
    <w:rsid w:val="00F45E16"/>
    <w:rPr>
      <w:rFonts w:ascii="Times New Roman" w:eastAsiaTheme="majorEastAsia" w:hAnsi="Times New Roman" w:cstheme="majorBidi"/>
      <w:b/>
      <w:bCs/>
      <w:sz w:val="24"/>
      <w:szCs w:val="24"/>
      <w:lang w:val="hr-HR"/>
    </w:rPr>
  </w:style>
  <w:style w:type="character" w:customStyle="1" w:styleId="Naslov4Char">
    <w:name w:val="Naslov 4 Char"/>
    <w:basedOn w:val="Zadanifontodlomka"/>
    <w:link w:val="Naslov4"/>
    <w:uiPriority w:val="9"/>
    <w:rsid w:val="00F45E16"/>
    <w:rPr>
      <w:rFonts w:asciiTheme="majorHAnsi" w:eastAsiaTheme="majorEastAsia" w:hAnsiTheme="majorHAnsi"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spacing w:after="0"/>
      <w:contextualSpacing/>
    </w:pPr>
    <w:rPr>
      <w:noProof/>
      <w:sz w:val="20"/>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ind w:left="2880"/>
    </w:pPr>
    <w:rPr>
      <w:rFonts w:asciiTheme="majorHAnsi" w:eastAsiaTheme="majorEastAsia" w:hAnsiTheme="majorHAnsi" w:cstheme="majorBidi"/>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after="0"/>
    </w:pPr>
    <w:rPr>
      <w:rFonts w:eastAsia="Times New Roman"/>
      <w:lang w:eastAsia="hr-HR"/>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after="0"/>
    </w:pPr>
    <w:rPr>
      <w:rFonts w:eastAsia="Times New Roman"/>
      <w:lang w:eastAsia="hr-HR"/>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after="0"/>
    </w:pPr>
    <w:rPr>
      <w:rFonts w:eastAsia="Times New Roman"/>
      <w:lang w:eastAsia="hr-HR"/>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after="0"/>
    </w:pPr>
  </w:style>
  <w:style w:type="paragraph" w:customStyle="1" w:styleId="Naslovdokumenta">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ind w:left="720"/>
    </w:pPr>
  </w:style>
  <w:style w:type="paragraph" w:customStyle="1" w:styleId="Normal-NoSpace">
    <w:name w:val="Normal-No Space"/>
    <w:basedOn w:val="Normal"/>
    <w:rsid w:val="00EB0D4C"/>
    <w:pPr>
      <w:spacing w:after="0"/>
    </w:pPr>
    <w:rPr>
      <w:rFonts w:eastAsia="Times New Roman"/>
      <w:lang w:eastAsia="hr-HR"/>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after="0"/>
    </w:pPr>
    <w:rPr>
      <w:rFonts w:eastAsia="Times New Roman"/>
      <w:lang w:eastAsia="hr-HR"/>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after="0"/>
    </w:pPr>
    <w:rPr>
      <w:rFonts w:eastAsia="Times New Roman"/>
      <w:lang w:eastAsia="hr-HR"/>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after="0"/>
    </w:pPr>
    <w:rPr>
      <w:rFonts w:eastAsia="Times New Roman"/>
      <w:lang w:eastAsia="hr-HR"/>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after="0"/>
    </w:pPr>
    <w:rPr>
      <w:rFonts w:eastAsia="Times New Roman"/>
      <w:lang w:eastAsia="hr-HR"/>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after="0"/>
    </w:pPr>
    <w:rPr>
      <w:rFonts w:eastAsia="Times New Roman"/>
      <w:lang w:eastAsia="hr-HR"/>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after="0"/>
    </w:pPr>
    <w:rPr>
      <w:rFonts w:eastAsia="Times New Roman"/>
      <w:lang w:eastAsia="hr-HR"/>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auto"/>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pPr>
      <w:spacing w:after="0"/>
    </w:pPr>
    <w:rPr>
      <w:noProof/>
    </w:rPr>
  </w:style>
  <w:style w:type="paragraph" w:customStyle="1" w:styleId="SudNaziv">
    <w:name w:val="Sud_Naziv"/>
    <w:basedOn w:val="Normal"/>
    <w:rsid w:val="00EB0D4C"/>
    <w:pPr>
      <w:spacing w:after="0"/>
    </w:pPr>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after="0"/>
      <w:ind w:left="5387"/>
      <w:contextualSpacing/>
    </w:pPr>
    <w:rPr>
      <w:noProof/>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pPr>
    <w:rPr>
      <w:noProof/>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pPr>
  </w:style>
  <w:style w:type="paragraph" w:customStyle="1" w:styleId="Zapisniar">
    <w:name w:val="Zapisničar"/>
    <w:basedOn w:val="Normal"/>
    <w:next w:val="ZapisniarPotpis"/>
    <w:qFormat/>
    <w:rsid w:val="00EB0D4C"/>
    <w:pPr>
      <w:keepNext/>
      <w:spacing w:before="360" w:after="360"/>
      <w:ind w:left="5387"/>
    </w:pPr>
    <w:rPr>
      <w:noProof/>
    </w:rPr>
  </w:style>
  <w:style w:type="paragraph" w:customStyle="1" w:styleId="ZapisniarPotpis">
    <w:name w:val="ZapisničarPotpis"/>
    <w:basedOn w:val="Normal"/>
    <w:next w:val="Normal"/>
    <w:qFormat/>
    <w:rsid w:val="00EB0D4C"/>
    <w:pPr>
      <w:spacing w:before="360" w:after="120"/>
      <w:ind w:left="5387"/>
    </w:pPr>
    <w:rPr>
      <w:noProof/>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ind w:firstLine="567"/>
      <w:jc w:val="both"/>
    </w:pPr>
    <w:rPr>
      <w:rFonts w:eastAsia="Times New Roman"/>
      <w:lang w:eastAsia="hr-HR"/>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after="0"/>
      <w:ind w:left="5387"/>
    </w:pPr>
    <w:rPr>
      <w:noProof/>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eastAsiaTheme="majorEastAsia" w:hAnsiTheme="majorHAnsi"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eastAsiaTheme="majorEastAsia" w:hAnsiTheme="majorHAnsi"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pPr>
    <w:rPr>
      <w:rFonts w:asciiTheme="majorHAnsi" w:eastAsiaTheme="majorEastAsia" w:hAnsiTheme="majorHAnsi"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customStyle="1" w:styleId="DNA">
    <w:name w:val="DNA"/>
    <w:basedOn w:val="Normal"/>
    <w:next w:val="Dostaviti"/>
    <w:qFormat/>
    <w:rsid w:val="00EB0D4C"/>
    <w:pPr>
      <w:keepNext/>
      <w:spacing w:before="360" w:after="0"/>
    </w:pPr>
    <w:rPr>
      <w:sz w:val="20"/>
    </w:rPr>
  </w:style>
  <w:style w:type="paragraph" w:customStyle="1" w:styleId="IzvornikNacrt">
    <w:name w:val="Izvornik_Nacrt"/>
    <w:basedOn w:val="Normal"/>
    <w:link w:val="IzvornikNacrtChar"/>
    <w:qFormat/>
    <w:rsid w:val="00EB0D4C"/>
    <w:pPr>
      <w:keepNext/>
      <w:spacing w:after="0"/>
    </w:pPr>
    <w:rPr>
      <w:rFonts w:eastAsia="Calibri" w:cs="Times New Roman"/>
      <w:noProof/>
      <w:color w:val="000000"/>
      <w:lang w:eastAsia="hr-HR"/>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spacing w:after="0"/>
    </w:pPr>
    <w:rPr>
      <w:rFonts w:eastAsia="Calibri" w:cs="Times New Roman"/>
      <w:noProof/>
      <w:color w:val="000000"/>
      <w:lang w:eastAsia="hr-HR"/>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after="0"/>
    </w:pPr>
    <w:rPr>
      <w:noProof/>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spacing w:after="0"/>
    </w:pPr>
    <w:rPr>
      <w:rFonts w:eastAsia="Calibri" w:cs="Times New Roman"/>
      <w:color w:val="000000"/>
      <w:lang w:eastAsia="hr-HR"/>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jc w:val="both"/>
    </w:p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p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4C60ED"/>
    <w:pPr>
      <w:spacing w:after="0"/>
      <w:ind w:firstLine="0"/>
      <w:jc w:val="right"/>
    </w:pPr>
  </w:style>
  <w:style w:type="character" w:customStyle="1" w:styleId="Stil1">
    <w:name w:val="Stil1"/>
    <w:basedOn w:val="Zadanifontodlomka"/>
    <w:uiPriority w:val="1"/>
    <w:rsid w:val="00683B51"/>
    <w:rPr>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98496">
      <w:bodyDiv w:val="1"/>
      <w:marLeft w:val="0"/>
      <w:marRight w:val="0"/>
      <w:marTop w:val="0"/>
      <w:marBottom w:val="0"/>
      <w:divBdr>
        <w:top w:val="none" w:sz="0" w:space="0" w:color="auto"/>
        <w:left w:val="none" w:sz="0" w:space="0" w:color="auto"/>
        <w:bottom w:val="none" w:sz="0" w:space="0" w:color="auto"/>
        <w:right w:val="none" w:sz="0" w:space="0" w:color="auto"/>
      </w:divBdr>
    </w:div>
    <w:div w:id="1920360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RDefault="000714FB" w:rsidP="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RDefault="00C4409E" w:rsidP="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RDefault="000714FB" w:rsidP="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RDefault="000714FB" w:rsidP="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RDefault="000714FB" w:rsidP="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RDefault="000714FB" w:rsidP="000714FB">
          <w:pPr>
            <w:pStyle w:val="8E889B82CA684C09A4EBEE999BCF3BD42"/>
          </w:pPr>
          <w:r w:rsidRPr="001C2DDA">
            <w:rPr>
              <w:rStyle w:val="Tekstrezerviranogmjesta"/>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DF088A"/>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sz="0" w:space="0" w:color="auto"/>
      <w:shd w:val="clear" w:color="auto" w:fill="CCFFFF"/>
      <w:lang w:val="hr-HR"/>
    </w:rPr>
  </w:style>
  <w:style w:type="paragraph" w:customStyle="1" w:styleId="B0CD4C336F954CDDB99272B08CB277BE">
    <w:name w:val="B0CD4C336F954CDDB99272B08CB277BE"/>
  </w:style>
  <w:style w:type="paragraph" w:customStyle="1" w:styleId="B10D299FF6B04F2980CA59984DD52830">
    <w:name w:val="B10D299FF6B04F2980CA59984DD52830"/>
  </w:style>
  <w:style w:type="paragraph" w:customStyle="1" w:styleId="070491135C7343F8B899B1E5528B5496">
    <w:name w:val="070491135C7343F8B899B1E5528B5496"/>
  </w:style>
  <w:style w:type="paragraph" w:customStyle="1" w:styleId="A2D3AB132FE44C9A804CB0BCE27CB1E8">
    <w:name w:val="A2D3AB132FE44C9A804CB0BCE27CB1E8"/>
  </w:style>
  <w:style w:type="paragraph" w:customStyle="1" w:styleId="67A439E68AF14DC6B7801868564B8225">
    <w:name w:val="67A439E68AF14DC6B7801868564B8225"/>
  </w:style>
  <w:style w:type="paragraph" w:customStyle="1" w:styleId="3893AC13EACA41EDB7C01A448C02A806">
    <w:name w:val="3893AC13EACA41EDB7C01A448C02A806"/>
  </w:style>
  <w:style w:type="paragraph" w:customStyle="1" w:styleId="E9711A8715A34F56AC129391156FDBFB">
    <w:name w:val="E9711A8715A34F56AC129391156FDBFB"/>
  </w:style>
  <w:style w:type="paragraph" w:customStyle="1" w:styleId="74CF45AFD5914477BC863F90DDE40AD1">
    <w:name w:val="74CF45AFD5914477BC863F90DDE40AD1"/>
  </w:style>
  <w:style w:type="paragraph" w:customStyle="1" w:styleId="AD1EE1A2E499453BA7117B7D7B2A6EDB">
    <w:name w:val="AD1EE1A2E499453BA7117B7D7B2A6EDB"/>
  </w:style>
  <w:style w:type="paragraph" w:customStyle="1" w:styleId="BB78A3202184471A856E1C1148D0FE39">
    <w:name w:val="BB78A3202184471A856E1C1148D0FE39"/>
  </w:style>
  <w:style w:type="paragraph" w:customStyle="1" w:styleId="BA562036727348ADAF95C3E6F1785AAD">
    <w:name w:val="BA562036727348ADAF95C3E6F1785AAD"/>
  </w:style>
  <w:style w:type="paragraph" w:customStyle="1" w:styleId="7327DC5479084347B4A62AC2797ECBDD">
    <w:name w:val="7327DC5479084347B4A62AC2797ECBDD"/>
  </w:style>
  <w:style w:type="paragraph" w:customStyle="1" w:styleId="BE633DF1719A4F7F9FC93FF7AC0B8AB8">
    <w:name w:val="BE633DF1719A4F7F9FC93FF7AC0B8AB8"/>
    <w:rsid w:val="00C4409E"/>
  </w:style>
  <w:style w:type="paragraph" w:customStyle="1" w:styleId="28EBA36691C148D6A5A2E6A907A2C366">
    <w:name w:val="28EBA36691C148D6A5A2E6A907A2C366"/>
    <w:rsid w:val="00C4409E"/>
  </w:style>
  <w:style w:type="paragraph" w:customStyle="1" w:styleId="0A3BF5C17DE948178EF6D64909A97797">
    <w:name w:val="0A3BF5C17DE948178EF6D64909A97797"/>
    <w:rsid w:val="00C4409E"/>
  </w:style>
  <w:style w:type="paragraph" w:customStyle="1" w:styleId="A5EDB863C2F640369A45094957B356D9">
    <w:name w:val="A5EDB863C2F640369A45094957B356D9"/>
    <w:rsid w:val="00C4409E"/>
  </w:style>
  <w:style w:type="paragraph" w:customStyle="1" w:styleId="797F028671094211A6375963200B3D17">
    <w:name w:val="797F028671094211A6375963200B3D17"/>
    <w:rsid w:val="00C4409E"/>
  </w:style>
  <w:style w:type="paragraph" w:customStyle="1" w:styleId="01AED7AAFE7A4DD7B63BD3291BC8DE21">
    <w:name w:val="01AED7AAFE7A4DD7B63BD3291BC8DE21"/>
    <w:rsid w:val="00C4409E"/>
  </w:style>
  <w:style w:type="paragraph" w:customStyle="1" w:styleId="8E889B82CA684C09A4EBEE999BCF3BD4">
    <w:name w:val="8E889B82CA684C09A4EBEE999BCF3BD4"/>
    <w:rsid w:val="00C4409E"/>
  </w:style>
  <w:style w:type="paragraph" w:customStyle="1" w:styleId="B10D299FF6B04F2980CA59984DD528301">
    <w:name w:val="B10D299FF6B04F2980CA59984DD528301"/>
    <w:rsid w:val="00201BA8"/>
    <w:pPr>
      <w:spacing w:after="0" w:line="240" w:lineRule="auto"/>
    </w:pPr>
    <w:rPr>
      <w:rFonts w:ascii="Times New Roman" w:eastAsiaTheme="minorHAnsi" w:hAnsi="Times New Roman"/>
      <w:b/>
      <w:noProof/>
      <w:sz w:val="24"/>
      <w:szCs w:val="24"/>
      <w:lang w:eastAsia="en-US"/>
    </w:rPr>
  </w:style>
  <w:style w:type="paragraph" w:customStyle="1" w:styleId="A5EDB863C2F640369A45094957B356D91">
    <w:name w:val="A5EDB863C2F640369A45094957B356D91"/>
    <w:rsid w:val="00201BA8"/>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797F028671094211A6375963200B3D171">
    <w:name w:val="797F028671094211A6375963200B3D171"/>
    <w:rsid w:val="00201BA8"/>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01AED7AAFE7A4DD7B63BD3291BC8DE211">
    <w:name w:val="01AED7AAFE7A4DD7B63BD3291BC8DE211"/>
    <w:rsid w:val="00201BA8"/>
    <w:pPr>
      <w:spacing w:after="0" w:line="240" w:lineRule="auto"/>
      <w:jc w:val="right"/>
    </w:pPr>
    <w:rPr>
      <w:rFonts w:ascii="Times New Roman" w:eastAsia="Times New Roman" w:hAnsi="Times New Roman"/>
      <w:sz w:val="24"/>
      <w:szCs w:val="24"/>
    </w:rPr>
  </w:style>
  <w:style w:type="paragraph" w:customStyle="1" w:styleId="8E889B82CA684C09A4EBEE999BCF3BD41">
    <w:name w:val="8E889B82CA684C09A4EBEE999BCF3BD41"/>
    <w:rsid w:val="00201BA8"/>
    <w:pPr>
      <w:spacing w:after="0" w:line="240" w:lineRule="auto"/>
      <w:jc w:val="right"/>
    </w:pPr>
    <w:rPr>
      <w:rFonts w:ascii="Times New Roman" w:eastAsia="Times New Roman" w:hAnsi="Times New Roman"/>
      <w:sz w:val="24"/>
      <w:szCs w:val="24"/>
    </w:rPr>
  </w:style>
  <w:style w:type="paragraph" w:customStyle="1" w:styleId="7F40C0097BA249BC9A5FE9CB01777649">
    <w:name w:val="7F40C0097BA249BC9A5FE9CB01777649"/>
    <w:rsid w:val="00201BA8"/>
    <w:pPr>
      <w:spacing w:after="0" w:line="240" w:lineRule="auto"/>
      <w:jc w:val="right"/>
    </w:pPr>
    <w:rPr>
      <w:rFonts w:ascii="Times New Roman" w:eastAsia="Times New Roman" w:hAnsi="Times New Roman"/>
      <w:sz w:val="24"/>
      <w:szCs w:val="24"/>
    </w:rPr>
  </w:style>
  <w:style w:type="paragraph" w:customStyle="1" w:styleId="55D09C916B014103813FC3AEB1980F99">
    <w:name w:val="55D09C916B014103813FC3AEB1980F99"/>
    <w:rsid w:val="00201BA8"/>
    <w:pPr>
      <w:spacing w:after="0" w:line="240" w:lineRule="auto"/>
      <w:jc w:val="right"/>
    </w:pPr>
    <w:rPr>
      <w:rFonts w:ascii="Times New Roman" w:eastAsia="Times New Roman" w:hAnsi="Times New Roman"/>
      <w:sz w:val="24"/>
      <w:szCs w:val="24"/>
    </w:rPr>
  </w:style>
  <w:style w:type="paragraph" w:customStyle="1" w:styleId="B10D299FF6B04F2980CA59984DD528302">
    <w:name w:val="B10D299FF6B04F2980CA59984DD528302"/>
    <w:rsid w:val="000714FB"/>
    <w:pPr>
      <w:spacing w:after="0" w:line="240" w:lineRule="auto"/>
    </w:pPr>
    <w:rPr>
      <w:rFonts w:ascii="Times New Roman" w:eastAsiaTheme="minorHAnsi" w:hAnsi="Times New Roman"/>
      <w:b/>
      <w:noProof/>
      <w:sz w:val="24"/>
      <w:szCs w:val="24"/>
      <w:lang w:eastAsia="en-US"/>
    </w:rPr>
  </w:style>
  <w:style w:type="paragraph" w:customStyle="1" w:styleId="A5EDB863C2F640369A45094957B356D92">
    <w:name w:val="A5EDB863C2F640369A45094957B356D92"/>
    <w:rsid w:val="000714FB"/>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797F028671094211A6375963200B3D172">
    <w:name w:val="797F028671094211A6375963200B3D172"/>
    <w:rsid w:val="000714FB"/>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01AED7AAFE7A4DD7B63BD3291BC8DE212">
    <w:name w:val="01AED7AAFE7A4DD7B63BD3291BC8DE212"/>
    <w:rsid w:val="000714FB"/>
    <w:pPr>
      <w:spacing w:after="0" w:line="240" w:lineRule="auto"/>
      <w:jc w:val="right"/>
    </w:pPr>
    <w:rPr>
      <w:rFonts w:ascii="Times New Roman" w:eastAsia="Times New Roman" w:hAnsi="Times New Roman"/>
      <w:sz w:val="24"/>
      <w:szCs w:val="24"/>
    </w:rPr>
  </w:style>
  <w:style w:type="paragraph" w:customStyle="1" w:styleId="8E889B82CA684C09A4EBEE999BCF3BD42">
    <w:name w:val="8E889B82CA684C09A4EBEE999BCF3BD42"/>
    <w:rsid w:val="000714FB"/>
    <w:pPr>
      <w:spacing w:after="0" w:line="240" w:lineRule="auto"/>
      <w:jc w:val="right"/>
    </w:pPr>
    <w:rPr>
      <w:rFonts w:ascii="Times New Roman" w:eastAsia="Times New Roman" w:hAnsi="Times New Roman"/>
      <w:sz w:val="24"/>
      <w:szCs w:val="24"/>
    </w:rPr>
  </w:style>
  <w:style w:type="paragraph" w:customStyle="1" w:styleId="50E210BC598946C59CC45DC66EE147E1">
    <w:name w:val="50E210BC598946C59CC45DC66EE147E1"/>
    <w:rsid w:val="000714FB"/>
    <w:pPr>
      <w:spacing w:after="0" w:line="240" w:lineRule="auto"/>
      <w:jc w:val="right"/>
    </w:pPr>
    <w:rPr>
      <w:rFonts w:ascii="Times New Roman" w:eastAsia="Times New Roman" w:hAnsi="Times New Roman"/>
      <w:sz w:val="24"/>
      <w:szCs w:val="24"/>
    </w:rPr>
  </w:style>
  <w:style w:type="paragraph" w:customStyle="1" w:styleId="E100744690C94E8496AF6717CFF0F122">
    <w:name w:val="E100744690C94E8496AF6717CFF0F122"/>
    <w:rsid w:val="000714FB"/>
    <w:pPr>
      <w:spacing w:after="0" w:line="240" w:lineRule="auto"/>
      <w:jc w:val="right"/>
    </w:pPr>
    <w:rPr>
      <w:rFonts w:ascii="Times New Roman" w:eastAsia="Times New Roman" w:hAnsi="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sz="0" w:space="0" w:color="auto"/>
      <w:shd w:val="clear" w:color="auto" w:fill="CCFFFF"/>
      <w:lang w:val="hr-HR"/>
    </w:rPr>
  </w:style>
  <w:style w:type="paragraph" w:customStyle="1" w:styleId="B0CD4C336F954CDDB99272B08CB277BE">
    <w:name w:val="B0CD4C336F954CDDB99272B08CB277BE"/>
  </w:style>
  <w:style w:type="paragraph" w:customStyle="1" w:styleId="B10D299FF6B04F2980CA59984DD52830">
    <w:name w:val="B10D299FF6B04F2980CA59984DD52830"/>
  </w:style>
  <w:style w:type="paragraph" w:customStyle="1" w:styleId="070491135C7343F8B899B1E5528B5496">
    <w:name w:val="070491135C7343F8B899B1E5528B5496"/>
  </w:style>
  <w:style w:type="paragraph" w:customStyle="1" w:styleId="A2D3AB132FE44C9A804CB0BCE27CB1E8">
    <w:name w:val="A2D3AB132FE44C9A804CB0BCE27CB1E8"/>
  </w:style>
  <w:style w:type="paragraph" w:customStyle="1" w:styleId="67A439E68AF14DC6B7801868564B8225">
    <w:name w:val="67A439E68AF14DC6B7801868564B8225"/>
  </w:style>
  <w:style w:type="paragraph" w:customStyle="1" w:styleId="3893AC13EACA41EDB7C01A448C02A806">
    <w:name w:val="3893AC13EACA41EDB7C01A448C02A806"/>
  </w:style>
  <w:style w:type="paragraph" w:customStyle="1" w:styleId="E9711A8715A34F56AC129391156FDBFB">
    <w:name w:val="E9711A8715A34F56AC129391156FDBFB"/>
  </w:style>
  <w:style w:type="paragraph" w:customStyle="1" w:styleId="74CF45AFD5914477BC863F90DDE40AD1">
    <w:name w:val="74CF45AFD5914477BC863F90DDE40AD1"/>
  </w:style>
  <w:style w:type="paragraph" w:customStyle="1" w:styleId="AD1EE1A2E499453BA7117B7D7B2A6EDB">
    <w:name w:val="AD1EE1A2E499453BA7117B7D7B2A6EDB"/>
  </w:style>
  <w:style w:type="paragraph" w:customStyle="1" w:styleId="BB78A3202184471A856E1C1148D0FE39">
    <w:name w:val="BB78A3202184471A856E1C1148D0FE39"/>
  </w:style>
  <w:style w:type="paragraph" w:customStyle="1" w:styleId="BA562036727348ADAF95C3E6F1785AAD">
    <w:name w:val="BA562036727348ADAF95C3E6F1785AAD"/>
  </w:style>
  <w:style w:type="paragraph" w:customStyle="1" w:styleId="7327DC5479084347B4A62AC2797ECBDD">
    <w:name w:val="7327DC5479084347B4A62AC2797ECBDD"/>
  </w:style>
  <w:style w:type="paragraph" w:customStyle="1" w:styleId="BE633DF1719A4F7F9FC93FF7AC0B8AB8">
    <w:name w:val="BE633DF1719A4F7F9FC93FF7AC0B8AB8"/>
    <w:rsid w:val="00C4409E"/>
  </w:style>
  <w:style w:type="paragraph" w:customStyle="1" w:styleId="28EBA36691C148D6A5A2E6A907A2C366">
    <w:name w:val="28EBA36691C148D6A5A2E6A907A2C366"/>
    <w:rsid w:val="00C4409E"/>
  </w:style>
  <w:style w:type="paragraph" w:customStyle="1" w:styleId="0A3BF5C17DE948178EF6D64909A97797">
    <w:name w:val="0A3BF5C17DE948178EF6D64909A97797"/>
    <w:rsid w:val="00C4409E"/>
  </w:style>
  <w:style w:type="paragraph" w:customStyle="1" w:styleId="A5EDB863C2F640369A45094957B356D9">
    <w:name w:val="A5EDB863C2F640369A45094957B356D9"/>
    <w:rsid w:val="00C4409E"/>
  </w:style>
  <w:style w:type="paragraph" w:customStyle="1" w:styleId="797F028671094211A6375963200B3D17">
    <w:name w:val="797F028671094211A6375963200B3D17"/>
    <w:rsid w:val="00C4409E"/>
  </w:style>
  <w:style w:type="paragraph" w:customStyle="1" w:styleId="01AED7AAFE7A4DD7B63BD3291BC8DE21">
    <w:name w:val="01AED7AAFE7A4DD7B63BD3291BC8DE21"/>
    <w:rsid w:val="00C4409E"/>
  </w:style>
  <w:style w:type="paragraph" w:customStyle="1" w:styleId="8E889B82CA684C09A4EBEE999BCF3BD4">
    <w:name w:val="8E889B82CA684C09A4EBEE999BCF3BD4"/>
    <w:rsid w:val="00C4409E"/>
  </w:style>
  <w:style w:type="paragraph" w:customStyle="1" w:styleId="B10D299FF6B04F2980CA59984DD528301">
    <w:name w:val="B10D299FF6B04F2980CA59984DD528301"/>
    <w:rsid w:val="00201BA8"/>
    <w:pPr>
      <w:spacing w:after="0" w:line="240" w:lineRule="auto"/>
    </w:pPr>
    <w:rPr>
      <w:rFonts w:ascii="Times New Roman" w:eastAsiaTheme="minorHAnsi" w:hAnsi="Times New Roman"/>
      <w:b/>
      <w:noProof/>
      <w:sz w:val="24"/>
      <w:szCs w:val="24"/>
      <w:lang w:eastAsia="en-US"/>
    </w:rPr>
  </w:style>
  <w:style w:type="paragraph" w:customStyle="1" w:styleId="A5EDB863C2F640369A45094957B356D91">
    <w:name w:val="A5EDB863C2F640369A45094957B356D91"/>
    <w:rsid w:val="00201BA8"/>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797F028671094211A6375963200B3D171">
    <w:name w:val="797F028671094211A6375963200B3D171"/>
    <w:rsid w:val="00201BA8"/>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01AED7AAFE7A4DD7B63BD3291BC8DE211">
    <w:name w:val="01AED7AAFE7A4DD7B63BD3291BC8DE211"/>
    <w:rsid w:val="00201BA8"/>
    <w:pPr>
      <w:spacing w:after="0" w:line="240" w:lineRule="auto"/>
      <w:jc w:val="right"/>
    </w:pPr>
    <w:rPr>
      <w:rFonts w:ascii="Times New Roman" w:eastAsia="Times New Roman" w:hAnsi="Times New Roman"/>
      <w:sz w:val="24"/>
      <w:szCs w:val="24"/>
    </w:rPr>
  </w:style>
  <w:style w:type="paragraph" w:customStyle="1" w:styleId="8E889B82CA684C09A4EBEE999BCF3BD41">
    <w:name w:val="8E889B82CA684C09A4EBEE999BCF3BD41"/>
    <w:rsid w:val="00201BA8"/>
    <w:pPr>
      <w:spacing w:after="0" w:line="240" w:lineRule="auto"/>
      <w:jc w:val="right"/>
    </w:pPr>
    <w:rPr>
      <w:rFonts w:ascii="Times New Roman" w:eastAsia="Times New Roman" w:hAnsi="Times New Roman"/>
      <w:sz w:val="24"/>
      <w:szCs w:val="24"/>
    </w:rPr>
  </w:style>
  <w:style w:type="paragraph" w:customStyle="1" w:styleId="7F40C0097BA249BC9A5FE9CB01777649">
    <w:name w:val="7F40C0097BA249BC9A5FE9CB01777649"/>
    <w:rsid w:val="00201BA8"/>
    <w:pPr>
      <w:spacing w:after="0" w:line="240" w:lineRule="auto"/>
      <w:jc w:val="right"/>
    </w:pPr>
    <w:rPr>
      <w:rFonts w:ascii="Times New Roman" w:eastAsia="Times New Roman" w:hAnsi="Times New Roman"/>
      <w:sz w:val="24"/>
      <w:szCs w:val="24"/>
    </w:rPr>
  </w:style>
  <w:style w:type="paragraph" w:customStyle="1" w:styleId="55D09C916B014103813FC3AEB1980F99">
    <w:name w:val="55D09C916B014103813FC3AEB1980F99"/>
    <w:rsid w:val="00201BA8"/>
    <w:pPr>
      <w:spacing w:after="0" w:line="240" w:lineRule="auto"/>
      <w:jc w:val="right"/>
    </w:pPr>
    <w:rPr>
      <w:rFonts w:ascii="Times New Roman" w:eastAsia="Times New Roman" w:hAnsi="Times New Roman"/>
      <w:sz w:val="24"/>
      <w:szCs w:val="24"/>
    </w:rPr>
  </w:style>
  <w:style w:type="paragraph" w:customStyle="1" w:styleId="B10D299FF6B04F2980CA59984DD528302">
    <w:name w:val="B10D299FF6B04F2980CA59984DD528302"/>
    <w:rsid w:val="000714FB"/>
    <w:pPr>
      <w:spacing w:after="0" w:line="240" w:lineRule="auto"/>
    </w:pPr>
    <w:rPr>
      <w:rFonts w:ascii="Times New Roman" w:eastAsiaTheme="minorHAnsi" w:hAnsi="Times New Roman"/>
      <w:b/>
      <w:noProof/>
      <w:sz w:val="24"/>
      <w:szCs w:val="24"/>
      <w:lang w:eastAsia="en-US"/>
    </w:rPr>
  </w:style>
  <w:style w:type="paragraph" w:customStyle="1" w:styleId="A5EDB863C2F640369A45094957B356D92">
    <w:name w:val="A5EDB863C2F640369A45094957B356D92"/>
    <w:rsid w:val="000714FB"/>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797F028671094211A6375963200B3D172">
    <w:name w:val="797F028671094211A6375963200B3D172"/>
    <w:rsid w:val="000714FB"/>
    <w:pPr>
      <w:tabs>
        <w:tab w:val="left" w:pos="7088"/>
      </w:tabs>
      <w:spacing w:after="0" w:line="240" w:lineRule="auto"/>
      <w:contextualSpacing/>
    </w:pPr>
    <w:rPr>
      <w:rFonts w:ascii="Times New Roman" w:eastAsia="Times New Roman" w:hAnsi="Times New Roman" w:cs="Times New Roman"/>
      <w:noProof/>
      <w:sz w:val="24"/>
      <w:szCs w:val="24"/>
    </w:rPr>
  </w:style>
  <w:style w:type="paragraph" w:customStyle="1" w:styleId="01AED7AAFE7A4DD7B63BD3291BC8DE212">
    <w:name w:val="01AED7AAFE7A4DD7B63BD3291BC8DE212"/>
    <w:rsid w:val="000714FB"/>
    <w:pPr>
      <w:spacing w:after="0" w:line="240" w:lineRule="auto"/>
      <w:jc w:val="right"/>
    </w:pPr>
    <w:rPr>
      <w:rFonts w:ascii="Times New Roman" w:eastAsia="Times New Roman" w:hAnsi="Times New Roman"/>
      <w:sz w:val="24"/>
      <w:szCs w:val="24"/>
    </w:rPr>
  </w:style>
  <w:style w:type="paragraph" w:customStyle="1" w:styleId="8E889B82CA684C09A4EBEE999BCF3BD42">
    <w:name w:val="8E889B82CA684C09A4EBEE999BCF3BD42"/>
    <w:rsid w:val="000714FB"/>
    <w:pPr>
      <w:spacing w:after="0" w:line="240" w:lineRule="auto"/>
      <w:jc w:val="right"/>
    </w:pPr>
    <w:rPr>
      <w:rFonts w:ascii="Times New Roman" w:eastAsia="Times New Roman" w:hAnsi="Times New Roman"/>
      <w:sz w:val="24"/>
      <w:szCs w:val="24"/>
    </w:rPr>
  </w:style>
  <w:style w:type="paragraph" w:customStyle="1" w:styleId="50E210BC598946C59CC45DC66EE147E1">
    <w:name w:val="50E210BC598946C59CC45DC66EE147E1"/>
    <w:rsid w:val="000714FB"/>
    <w:pPr>
      <w:spacing w:after="0" w:line="240" w:lineRule="auto"/>
      <w:jc w:val="right"/>
    </w:pPr>
    <w:rPr>
      <w:rFonts w:ascii="Times New Roman" w:eastAsia="Times New Roman" w:hAnsi="Times New Roman"/>
      <w:sz w:val="24"/>
      <w:szCs w:val="24"/>
    </w:rPr>
  </w:style>
  <w:style w:type="paragraph" w:customStyle="1" w:styleId="E100744690C94E8496AF6717CFF0F122">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Pž-2155/2019-4</izvorni_sadrzaj>
    <derivirana_varijabla naziv="DomainObject.Oznaka_1">Pž-2155/2019-4</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izvorni_sadrzaj>
    <derivirana_varijabla naziv="DomainObject.DonositeljOdluke.Prezime_1">Rotar </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2155</izvorni_sadrzaj>
    <derivirana_varijabla naziv="DomainObject.Predmet.Broj_1">2155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rujna 2019.</izvorni_sadrzaj>
    <derivirana_varijabla naziv="DomainObject.Predmet.DatumRjesavanja_1">9.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Pž-2155/2019</izvorni_sadrzaj>
    <derivirana_varijabla naziv="DomainObject.Predmet.OznakaBroj_1">Pž-2155/2019</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izvorni_sadrzaj>
    <derivirana_varijabla naziv="DomainObject.Predmet.PredmetRijesio.Prezime_1">Rotar </derivirana_varijabla>
  </DomainObject.Predmet.PredmetRijesio.Prezime>
  <DomainObject.Predmet.PrimjedbaSuca>
    <izvorni_sadrzaj>rem.dop., ev. 11.4.19. , Saganić, 22.8.19. u ref.</izvorni_sadrzaj>
    <derivirana_varijabla naziv="DomainObject.Predmet.PrimjedbaSuca_1">rem.dop., ev. 11.4.19. , Saganić, 22.8.19.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izvorni_sadrzaj>
    <derivirana_varijabla naziv="DomainObject.Predmet.Referada.Sudac_1">Sandra Rotar </derivirana_varijabla>
    <derivirana_varijabla naziv="Dativ">Sandra Rotar </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d.o.o. u stečaju</izvorni_sadrzaj>
    <derivirana_varijabla naziv="DomainObject.Predmet.StrankaFormated_1">  EUROPSKI OBALNI AVIOPRIJEVOZNIK d.o.o. u stečaju</derivirana_varijabla>
  </DomainObject.Predmet.StrankaFormated>
  <DomainObject.Predmet.StrankaFormatedOIB>
    <izvorni_sadrzaj>  EUROPSKI OBALNI AVIOPRIJEVOZNIK d.o.o. u stečaju, OIB 24689759592</izvorni_sadrzaj>
    <derivirana_varijabla naziv="DomainObject.Predmet.StrankaFormatedOIB_1">  EUROPSKI OBALNI AVIOPRIJEVOZNIK d.o.o. u stečaju, OIB 24689759592</derivirana_varijabla>
  </DomainObject.Predmet.StrankaFormatedOIB>
  <DomainObject.Predmet.StrankaFormatedWithAdress>
    <izvorni_sadrzaj> EUROPSKI OBALNI AVIOPRIJEVOZNIK d.o.o. u stečaju, Put Divulja 7, 21217 Kaštel Štafilić</izvorni_sadrzaj>
    <derivirana_varijabla naziv="DomainObject.Predmet.StrankaFormatedWithAdress_1"> EUROPSKI OBALNI AVIOPRIJEVOZNIK d.o.o. u stečaju, Put Divulja 7, 21217 Kaštel Štafilić</derivirana_varijabla>
  </DomainObject.Predmet.StrankaFormatedWithAdress>
  <DomainObject.Predmet.StrankaFormatedWithAdressOIB>
    <izvorni_sadrzaj> EUROPSKI OBALNI AVIOPRIJEVOZNIK d.o.o. u stečaju, OIB 24689759592, Put Divulja 7, 21217 Kaštel Štafilić</izvorni_sadrzaj>
    <derivirana_varijabla naziv="DomainObject.Predmet.StrankaFormatedWithAdressOIB_1"> EUROPSKI OBALNI AVIOPRIJEVOZNIK d.o.o. u stečaju, OIB 24689759592, Put Divulja 7, 21217 Kaštel Štafilić</derivirana_varijabla>
  </DomainObject.Predmet.StrankaFormatedWithAdressOIB>
  <DomainObject.Predmet.StrankaWithAdress>
    <izvorni_sadrzaj>EUROPSKI OBALNI AVIOPRIJEVOZNIK d.o.o. u stečaju Put Divulja 7,21217 Kaštel Štafilić</izvorni_sadrzaj>
    <derivirana_varijabla naziv="DomainObject.Predmet.StrankaWithAdress_1">EUROPSKI OBALNI AVIOPRIJEVOZNIK d.o.o. u stečaju Put Divulja 7,21217 Kaštel Štafilić</derivirana_varijabla>
  </DomainObject.Predmet.StrankaWithAdress>
  <DomainObject.Predmet.StrankaWithAdressOIB>
    <izvorni_sadrzaj>EUROPSKI OBALNI AVIOPRIJEVOZNIK d.o.o. u stečaju, OIB 24689759592, Put Divulja 7,21217 Kaštel Štafilić</izvorni_sadrzaj>
    <derivirana_varijabla naziv="DomainObject.Predmet.StrankaWithAdressOIB_1">EUROPSKI OBALNI AVIOPRIJEVOZNIK d.o.o. u stečaju, OIB 24689759592, Put Divulja 7,21217 Kaštel Štafilić</derivirana_varijabla>
  </DomainObject.Predmet.StrankaWithAdressOIB>
  <DomainObject.Predmet.StrankaNazivFormated>
    <izvorni_sadrzaj>EUROPSKI OBALNI AVIOPRIJEVOZNIK d.o.o. u stečaju</izvorni_sadrzaj>
    <derivirana_varijabla naziv="DomainObject.Predmet.StrankaNazivFormated_1">EUROPSKI OBALNI AVIOPRIJEVOZNIK d.o.o. u stečaju</derivirana_varijabla>
    <derivirana_varijabla naziv="Padez">EUROPSKI OBALNI AVIOPRIJEVOZNIK d.o.o. u stečaju</derivirana_varijabla>
  </DomainObject.Predmet.StrankaNazivFormated>
  <DomainObject.Predmet.StrankaNazivFormatedOIB>
    <izvorni_sadrzaj>EUROPSKI OBALNI AVIOPRIJEVOZNIK d.o.o. u stečaju, OIB 24689759592</izvorni_sadrzaj>
    <derivirana_varijabla naziv="DomainObject.Predmet.StrankaNazivFormatedOIB_1">EUROPSKI OBALNI AVIOPRIJEVOZNIK d.o.o. u stečaju, OIB 24689759592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EUROPSKI OBALNI AVIOPRIJEVOZNIK d.o.o. u stečaju</item>
    </izvorni_sadrzaj>
    <derivirana_varijabla naziv="DomainObject.Predmet.StrankaListFormated_1">
      <item>EUROPSKI OBALNI AVIOPRIJEVOZNIK d.o.o. u stečaju</item>
    </derivirana_varijabla>
  </DomainObject.Predmet.StrankaListFormated>
  <DomainObject.Predmet.StrankaListFormatedOIB>
    <izvorni_sadrzaj>
      <item>EUROPSKI OBALNI AVIOPRIJEVOZNIK d.o.o. u stečaju, OIB 24689759592</item>
    </izvorni_sadrzaj>
    <derivirana_varijabla naziv="DomainObject.Predmet.StrankaListFormatedOIB_1">
      <item>EUROPSKI OBALNI AVIOPRIJEVOZNIK d.o.o. u stečaju, OIB 24689759592</item>
    </derivirana_varijabla>
  </DomainObject.Predmet.StrankaListFormatedOIB>
  <DomainObject.Predmet.StrankaListFormatedWithAdress>
    <izvorni_sadrzaj>
      <item>EUROPSKI OBALNI AVIOPRIJEVOZNIK d.o.o. u stečaju, Put Divulja 7, 21217 Kaštel Štafilić</item>
    </izvorni_sadrzaj>
    <derivirana_varijabla naziv="DomainObject.Predmet.StrankaListFormatedWithAdress_1">
      <item>EUROPSKI OBALNI AVIOPRIJEVOZNIK d.o.o. u stečaju, Put Divulja 7, 21217 Kaštel Štafilić</item>
    </derivirana_varijabla>
  </DomainObject.Predmet.StrankaListFormatedWithAdress>
  <DomainObject.Predmet.StrankaListFormatedWithAdressOIB>
    <izvorni_sadrzaj>
      <item>EUROPSKI OBALNI AVIOPRIJEVOZNIK d.o.o. u stečaju, OIB 24689759592, Put Divulja 7, 21217 Kaštel Štafilić</item>
    </izvorni_sadrzaj>
    <derivirana_varijabla naziv="DomainObject.Predmet.StrankaListFormatedWithAdressOIB_1">
      <item>EUROPSKI OBALNI AVIOPRIJEVOZNIK d.o.o. u stečaju, OIB 24689759592, Put Divulja 7, 21217 Kaštel Štafilić</item>
    </derivirana_varijabla>
  </DomainObject.Predmet.StrankaListFormatedWithAdressOIB>
  <DomainObject.Predmet.StrankaListNazivFormated>
    <izvorni_sadrzaj>
      <item>EUROPSKI OBALNI AVIOPRIJEVOZNIK d.o.o. u stečaju</item>
    </izvorni_sadrzaj>
    <derivirana_varijabla naziv="DomainObject.Predmet.StrankaListNazivFormated_1">
      <item>EUROPSKI OBALNI AVIOPRIJEVOZNIK d.o.o. u stečaju</item>
    </derivirana_varijabla>
  </DomainObject.Predmet.StrankaListNazivFormated>
  <DomainObject.Predmet.StrankaListNazivFormatedOIB>
    <izvorni_sadrzaj>
      <item>EUROPSKI OBALNI AVIOPRIJEVOZNIK d.o.o. u stečaju, OIB 24689759592</item>
    </izvorni_sadrzaj>
    <derivirana_varijabla naziv="DomainObject.Predmet.StrankaListNazivFormatedOIB_1">
      <item>EUROPSKI OBALNI AVIOPRIJEVOZNIK d.o.o. u stečaju, OIB 24689759592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Karl Markus Dankl</item>
    </izvorni_sadrzaj>
    <derivirana_varijabla naziv="DomainObject.Predmet.OstaliListFormated_1">
      <item>Karl Markus Dankl</item>
    </derivirana_varijabla>
    <derivirana_varijabla naziv="DrugaOsoba">
      <item>Karl Markus Dankl</item>
    </derivirana_varijabla>
  </DomainObject.Predmet.OstaliListFormated>
  <DomainObject.Predmet.OstaliListFormatedOIB>
    <izvorni_sadrzaj>
      <item>Karl Markus Dankl</item>
    </izvorni_sadrzaj>
    <derivirana_varijabla naziv="DomainObject.Predmet.OstaliListFormatedOIB_1">
      <item>Karl Markus Dankl</item>
    </derivirana_varijabla>
  </DomainObject.Predmet.OstaliListFormatedOIB>
  <DomainObject.Predmet.OstaliListFormatedWithAdress>
    <izvorni_sadrzaj>
      <item>Karl Markus Dankl, Schafhaultstr 11, 80937 Munchen</item>
    </izvorni_sadrzaj>
    <derivirana_varijabla naziv="DomainObject.Predmet.OstaliListFormatedWithAdress_1">
      <item>Karl Markus Dankl, Schafhaultstr 11, 80937 Munchen</item>
    </derivirana_varijabla>
  </DomainObject.Predmet.OstaliListFormatedWithAdress>
  <DomainObject.Predmet.OstaliListFormatedWithAdressOIB>
    <izvorni_sadrzaj>
      <item>Karl Markus Dankl, Schafhaultstr 11, 80937 Munchen</item>
    </izvorni_sadrzaj>
    <derivirana_varijabla naziv="DomainObject.Predmet.OstaliListFormatedWithAdressOIB_1">
      <item>Karl Markus Dankl, Schafhaultstr 11, 80937 Munchen</item>
    </derivirana_varijabla>
  </DomainObject.Predmet.OstaliListFormatedWithAdressOIB>
  <DomainObject.Predmet.OstaliListNazivFormated>
    <izvorni_sadrzaj>
      <item>Karl Markus Dankl</item>
    </izvorni_sadrzaj>
    <derivirana_varijabla naziv="DomainObject.Predmet.OstaliListNazivFormated_1">
      <item>Karl Markus Dankl</item>
    </derivirana_varijabla>
  </DomainObject.Predmet.OstaliListNazivFormated>
  <DomainObject.Predmet.OstaliListNazivFormatedOIB>
    <izvorni_sadrzaj>
      <item>Karl Markus Dankl</item>
    </izvorni_sadrzaj>
    <derivirana_varijabla naziv="DomainObject.Predmet.OstaliListNazivFormatedOIB_1">
      <item>Karl Markus Dankl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rujna 2019.</izvorni_sadrzaj>
    <derivirana_varijabla naziv="DomainObject.Datum_1">10. rujna 2019.</derivirana_varijabla>
  </DomainObject.Datum>
  <DomainObject.PoslovniBrojDokumenta>
    <izvorni_sadrzaj>Pž-2155/2019-4</izvorni_sadrzaj>
    <derivirana_varijabla naziv="DomainObject.PoslovniBrojDokumenta_1">Pž-2155/2019-4</derivirana_varijabla>
  </DomainObject.PoslovniBrojDokumenta>
  <DomainObject.Predmet.StrankaIDrugi>
    <izvorni_sadrzaj>EUROPSKI OBALNI AVIOPRIJEVOZNIK d.o.o. u stečaju</izvorni_sadrzaj>
    <derivirana_varijabla naziv="DomainObject.Predmet.StrankaIDrugi_1">EUROPSKI OBALNI AVIOPRIJEVOZNIK d.o.o.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d.o.o. u stečaju, OIB 24689759592, Put Divulja 7, 21217 Kaštel Štafilić</izvorni_sadrzaj>
    <derivirana_varijabla naziv="DomainObject.Predmet.StrankaIDrugiAdressOIB_1">EUROPSKI OBALNI AVIOPRIJEVOZNIK d.o.o. u stečaju, OIB 24689759592, Put Divulja 7, 21217 Kaštel Štafilić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2019.</izvorni_sadrzaj>
    <derivirana_varijabla naziv="DomainObject.Predmet.OdlukaRjesenje.DatumDonosenjaOdluke_1">4.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Pž-2155/2019-4</izvorni_sadrzaj>
    <derivirana_varijabla naziv="DomainObject.Predmet.OdlukaRjesenje.Oznaka_1">Pž-2155/2019-4</derivirana_varijabla>
  </DomainObject.Predmet.OdlukaRjesenje.Oznaka>
  <DomainObject.Predmet.SudioniciListNaziv>
    <izvorni_sadrzaj>
      <item>EUROPSKI OBALNI AVIOPRIJEVOZNIK d.o.o. u stečaju</item>
      <item>Karl Markus Dankl</item>
    </izvorni_sadrzaj>
    <derivirana_varijabla naziv="DomainObject.Predmet.SudioniciListNaziv_1">
      <item>EUROPSKI OBALNI AVIOPRIJEVOZNIK d.o.o. u stečaju</item>
      <item>Karl Markus Dankl</item>
    </derivirana_varijabla>
    <derivirana_varijabla naziv="OstaliSudionici">
      <item>EUROPSKI OBALNI AVIOPRIJEVOZNIK d.o.o. u stečaju</item>
      <item>Karl Markus Dankl</item>
    </derivirana_varijabla>
  </DomainObject.Predmet.SudioniciListNaziv>
  <DomainObject.Predmet.SudioniciListAdressOIB>
    <izvorni_sadrzaj>
      <item>EUROPSKI OBALNI AVIOPRIJEVOZNIK d.o.o. u stečaju, OIB 24689759592, Put Divulja 7,21217 Kaštel Štafilić</item>
      <item>Karl Markus Dankl, Schafhaultstr 11,80937 Munchen</item>
    </izvorni_sadrzaj>
    <derivirana_varijabla naziv="DomainObject.Predmet.SudioniciListAdressOIB_1">
      <item>EUROPSKI OBALNI AVIOPRIJEVOZNIK d.o.o. u stečaju, OIB 24689759592, Put Divulja 7,21217 Kaštel Štafilić</item>
      <item>Karl Markus Dankl, Schafhaultstr 11,80937 Munchen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null</item>
    </izvorni_sadrzaj>
    <derivirana_varijabla naziv="DomainObject.Predmet.SudioniciListNazivOIB_1">
      <item>, OIB 24689759592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St-503/2017</izvorni_sadrzaj>
    <derivirana_varijabla naziv="DomainObject.Predmet.OznakaNizestupanjskogPredmeta_1">St-503/2017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C7285-8A74-4A3C-AEAC-AD44F45FA7D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3</Pages>
  <Words>887</Words>
  <Characters>5061</Characters>
  <Application>Microsoft Office Word</Application>
  <DocSecurity>4</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eSPIS MasterTemplate predložak za MS Word</vt:lpstr>
      <vt:lpstr>Standardni eSPIS MasterTemplate predložak za MS Word</vt:lpstr>
    </vt:vector>
  </TitlesOfParts>
  <Company/>
  <LinksUpToDate>false</LinksUpToDate>
  <CharactersWithSpaces>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eSPIS MasterTemplate predložak za MS Word</dc:title>
  <dc:creator>Ivan Bauk</dc:creator>
  <dc:description>Ovaj predložak služi kao osnova za kreiranje novih eSPIS predložaka te za upravljanje eSPIS funkcijama tijekom obrade sudskih dokumenata.</dc:description>
  <cp:lastModifiedBy>Ana Golub Gruić</cp:lastModifiedBy>
  <cp:revision>2</cp:revision>
  <cp:lastPrinted>2019-09-10T12:36:00Z</cp:lastPrinted>
  <dcterms:created xsi:type="dcterms:W3CDTF">2019-09-18T11:26:00Z</dcterms:created>
  <dcterms:modified xsi:type="dcterms:W3CDTF">2019-09-18T11:26:00Z</dcterms:modified>
  <cp:version>9.6</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_coloring">
    <vt:bool>false</vt:bool>
  </property>
  <property fmtid="{D5CDD505-2E9C-101B-9397-08002B2CF9AE}" pid="3" name="Saved">
    <vt:bool>true</vt:bool>
  </property>
  <property fmtid="{D5CDD505-2E9C-101B-9397-08002B2CF9AE}" pid="4" name="BrojStranica">
    <vt:i4>3</vt:i4>
  </property>
  <property fmtid="{D5CDD505-2E9C-101B-9397-08002B2CF9AE}" pid="5" name="Naslov">
    <vt:lpwstr>Pž-2155/2019-4 / Odluka - Rješenje - ukinuta prvostupanjska odluka - bitna povreda (Pž-2155-19.docx)</vt:lpwstr>
  </property>
  <property fmtid="{D5CDD505-2E9C-101B-9397-08002B2CF9AE}" pid="6" name="Predlozak_id">
    <vt:lpwstr>1000000655</vt:lpwstr>
  </property>
  <property fmtid="{D5CDD505-2E9C-101B-9397-08002B2CF9AE}" pid="7" name="Predlozak_oznaka">
    <vt:lpwstr>VTSRH-memorandum2018</vt:lpwstr>
  </property>
  <property fmtid="{D5CDD505-2E9C-101B-9397-08002B2CF9AE}" pid="8" name="Predlozak_naziv">
    <vt:lpwstr>VTSRH - memorandum 2018 s grbom, dopis, presuda, rješenje s poslovnim brojem </vt:lpwstr>
  </property>
</Properties>
</file>